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65"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 the month ended June, 2014</w:t>
      </w:r>
    </w:p>
    <w:p>
      <w:pPr>
        <w:spacing w:after="0" w:line="234"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00-353-1-291-2000</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1" w:lineRule="exact"/>
        <w:rPr>
          <w:sz w:val="24"/>
          <w:szCs w:val="24"/>
          <w:color w:val="auto"/>
        </w:rPr>
      </w:pPr>
    </w:p>
    <w:p>
      <w:pPr>
        <w:ind w:left="4700"/>
        <w:spacing w:after="0"/>
        <w:tabs>
          <w:tab w:leader="none" w:pos="616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21" w:lineRule="exact"/>
        <w:rPr>
          <w:sz w:val="24"/>
          <w:szCs w:val="24"/>
          <w:color w:val="auto"/>
        </w:rPr>
      </w:pPr>
    </w:p>
    <w:p>
      <w:pPr>
        <w:ind w:left="4700"/>
        <w:spacing w:after="0"/>
        <w:tabs>
          <w:tab w:leader="none" w:pos="61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21" w:lineRule="exact"/>
        <w:rPr>
          <w:sz w:val="24"/>
          <w:szCs w:val="24"/>
          <w:color w:val="auto"/>
        </w:rPr>
      </w:pPr>
    </w:p>
    <w:p>
      <w:pPr>
        <w:ind w:left="4700"/>
        <w:spacing w:after="0"/>
        <w:tabs>
          <w:tab w:leader="none" w:pos="61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66" w:lineRule="exact"/>
        <w:rPr>
          <w:sz w:val="24"/>
          <w:szCs w:val="24"/>
          <w:color w:val="auto"/>
        </w:rPr>
      </w:pPr>
    </w:p>
    <w:p>
      <w:pPr>
        <w:ind w:left="4700"/>
        <w:spacing w:after="0"/>
        <w:tabs>
          <w:tab w:leader="none" w:pos="61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29" w:lineRule="exact"/>
        <w:rPr>
          <w:sz w:val="24"/>
          <w:szCs w:val="24"/>
          <w:color w:val="auto"/>
        </w:rPr>
      </w:pPr>
    </w:p>
    <w:p>
      <w:pPr>
        <w:ind w:right="2400"/>
        <w:spacing w:after="0" w:line="277" w:lineRule="auto"/>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702" w:right="1039" w:bottom="1440" w:gutter="0" w:footer="0" w:header="0"/>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386715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LIST</w:t>
      </w:r>
    </w:p>
    <w:p>
      <w:pPr>
        <w:spacing w:after="0" w:line="22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Form No. 28 (B7) Notice of Redemption of Shares filed in Companies Registration Office in Ireland on June 06,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45" w:right="1440"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403860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6860" w:right="2740" w:hanging="6846"/>
        <w:spacing w:after="0" w:line="307" w:lineRule="auto"/>
        <w:tabs>
          <w:tab w:leader="none" w:pos="6840" w:val="left"/>
        </w:tabs>
        <w:rPr>
          <w:sz w:val="20"/>
          <w:szCs w:val="20"/>
          <w:color w:val="auto"/>
        </w:rPr>
      </w:pPr>
      <w:r>
        <w:rPr>
          <w:rFonts w:ascii="Arial" w:cs="Arial" w:eastAsia="Arial" w:hAnsi="Arial"/>
          <w:sz w:val="18"/>
          <w:szCs w:val="18"/>
          <w:color w:val="auto"/>
        </w:rPr>
        <w:t>Date: June 06, 2014</w:t>
      </w:r>
      <w:r>
        <w:rPr>
          <w:sz w:val="20"/>
          <w:szCs w:val="20"/>
          <w:color w:val="auto"/>
        </w:rPr>
        <w:tab/>
      </w:r>
      <w:r>
        <w:rPr>
          <w:rFonts w:ascii="Arial" w:cs="Arial" w:eastAsia="Arial" w:hAnsi="Arial"/>
          <w:sz w:val="17"/>
          <w:szCs w:val="17"/>
          <w:color w:val="auto"/>
        </w:rPr>
        <w:t>Brendan Brennan Chief Financial Officer</w:t>
      </w:r>
    </w:p>
    <w:p>
      <w:pPr>
        <w:sectPr>
          <w:pgSz w:w="11900" w:h="16838" w:orient="portrait"/>
          <w:cols w:equalWidth="0" w:num="1">
            <w:col w:w="11280"/>
          </w:cols>
          <w:pgMar w:left="240" w:top="972"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Form No. 28 (B7)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Certificate No145835</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34"/>
          <w:szCs w:val="34"/>
          <w:b w:val="1"/>
          <w:bCs w:val="1"/>
          <w:u w:val="single" w:color="auto"/>
          <w:color w:val="auto"/>
        </w:rPr>
        <w:t>COMPANIES ACTS, 1963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330835</wp:posOffset>
            </wp:positionV>
            <wp:extent cx="1389380" cy="132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00" w:firstLine="324"/>
        <w:spacing w:after="0" w:line="258" w:lineRule="auto"/>
        <w:rPr>
          <w:sz w:val="20"/>
          <w:szCs w:val="20"/>
          <w:color w:val="auto"/>
        </w:rPr>
      </w:pPr>
      <w:r>
        <w:rPr>
          <w:rFonts w:ascii="Arial" w:cs="Arial" w:eastAsia="Arial" w:hAnsi="Arial"/>
          <w:sz w:val="18"/>
          <w:szCs w:val="18"/>
          <w:color w:val="auto"/>
        </w:rPr>
        <w:t>NOTICE of CONSOLIDATION and DIVISION, or CONVERSION into STOCK of SHARES, or of the Re-Conversion into Share of Stock, or of the Subdivision or Redemption or Cancellation of Shares of ICON Public Limited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specifying, as the case may be, the shares consolidated, divided, converted, subdivided, redeemed or cancelled, or the Stock reconverted.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Pursuant to Section 69 of the Companies Act, 1963</w:t>
      </w:r>
    </w:p>
    <w:p>
      <w:pPr>
        <w:spacing w:after="0" w:line="20" w:lineRule="exact"/>
        <w:rPr>
          <w:sz w:val="20"/>
          <w:szCs w:val="20"/>
          <w:color w:val="auto"/>
        </w:rPr>
      </w:pPr>
    </w:p>
    <w:p>
      <w:pPr>
        <w:ind w:left="5060"/>
        <w:spacing w:after="0"/>
        <w:rPr>
          <w:sz w:val="20"/>
          <w:szCs w:val="20"/>
          <w:color w:val="auto"/>
        </w:rPr>
      </w:pPr>
      <w:r>
        <w:rPr>
          <w:rFonts w:ascii="Arial" w:cs="Arial" w:eastAsia="Arial" w:hAnsi="Arial"/>
          <w:sz w:val="22"/>
          <w:szCs w:val="22"/>
          <w:i w:val="1"/>
          <w:iCs w:val="1"/>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This Notice is to be signed by a Director, or the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Presented by</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A&amp;L Goodbody</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25/28 North Wall Quay</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IFSC, Dublin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left="2180"/>
        <w:spacing w:after="0"/>
        <w:rPr>
          <w:sz w:val="20"/>
          <w:szCs w:val="20"/>
          <w:color w:val="auto"/>
        </w:rPr>
      </w:pPr>
      <w:r>
        <w:rPr>
          <w:rFonts w:ascii="Arial" w:cs="Arial" w:eastAsia="Arial" w:hAnsi="Arial"/>
          <w:sz w:val="18"/>
          <w:szCs w:val="18"/>
          <w:color w:val="auto"/>
        </w:rPr>
        <w:t>TO THE REGISTRAR OF JOINT STOCK COMPANIES ICON PUBLIC LIMITED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hereby gives you notice in accordance with S.69 of the Companies Acts, 1963 - 2013, that*</w:t>
      </w:r>
    </w:p>
    <w:p>
      <w:pPr>
        <w:spacing w:after="0" w:line="25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In a series of transactions during May 2014, as set out below, 291,190 shares in the capital of the Company were redeemed by ICON Public Limited Company (the "Company") and upon redemption were subsequently cancelled by the Company.</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color w:val="auto"/>
                <w:w w:val="98"/>
              </w:rPr>
              <w:t>14-May-14  .........................</w:t>
            </w:r>
          </w:p>
        </w:tc>
        <w:tc>
          <w:tcPr>
            <w:tcW w:w="2620" w:type="dxa"/>
            <w:vAlign w:val="bottom"/>
          </w:tcPr>
          <w:p>
            <w:pPr>
              <w:jc w:val="right"/>
              <w:ind w:right="1830"/>
              <w:spacing w:after="0"/>
              <w:rPr>
                <w:sz w:val="20"/>
                <w:szCs w:val="20"/>
                <w:color w:val="auto"/>
              </w:rPr>
            </w:pPr>
            <w:r>
              <w:rPr>
                <w:rFonts w:ascii="Arial" w:cs="Arial" w:eastAsia="Arial" w:hAnsi="Arial"/>
                <w:sz w:val="18"/>
                <w:szCs w:val="18"/>
                <w:color w:val="auto"/>
              </w:rPr>
              <w:t>100,000</w:t>
            </w:r>
          </w:p>
        </w:tc>
        <w:tc>
          <w:tcPr>
            <w:tcW w:w="3280" w:type="dxa"/>
            <w:vAlign w:val="bottom"/>
          </w:tcPr>
          <w:p>
            <w:pPr>
              <w:spacing w:after="0"/>
              <w:rPr>
                <w:sz w:val="20"/>
                <w:szCs w:val="20"/>
                <w:color w:val="auto"/>
              </w:rPr>
            </w:pPr>
          </w:p>
        </w:tc>
      </w:tr>
      <w:tr>
        <w:trPr>
          <w:trHeight w:val="432"/>
        </w:trPr>
        <w:tc>
          <w:tcPr>
            <w:tcW w:w="2200" w:type="dxa"/>
            <w:vAlign w:val="bottom"/>
          </w:tcPr>
          <w:p>
            <w:pPr>
              <w:spacing w:after="0"/>
              <w:rPr>
                <w:sz w:val="20"/>
                <w:szCs w:val="20"/>
                <w:color w:val="auto"/>
              </w:rPr>
            </w:pPr>
            <w:r>
              <w:rPr>
                <w:rFonts w:ascii="Arial" w:cs="Arial" w:eastAsia="Arial" w:hAnsi="Arial"/>
                <w:sz w:val="18"/>
                <w:szCs w:val="18"/>
                <w:color w:val="auto"/>
                <w:w w:val="98"/>
              </w:rPr>
              <w:t>15-May-14  .........................</w:t>
            </w:r>
          </w:p>
        </w:tc>
        <w:tc>
          <w:tcPr>
            <w:tcW w:w="2620" w:type="dxa"/>
            <w:vAlign w:val="bottom"/>
          </w:tcPr>
          <w:p>
            <w:pPr>
              <w:jc w:val="right"/>
              <w:ind w:right="1830"/>
              <w:spacing w:after="0"/>
              <w:rPr>
                <w:sz w:val="20"/>
                <w:szCs w:val="20"/>
                <w:color w:val="auto"/>
              </w:rPr>
            </w:pPr>
            <w:r>
              <w:rPr>
                <w:rFonts w:ascii="Arial" w:cs="Arial" w:eastAsia="Arial" w:hAnsi="Arial"/>
                <w:sz w:val="18"/>
                <w:szCs w:val="18"/>
                <w:color w:val="auto"/>
              </w:rPr>
              <w:t>500</w:t>
            </w:r>
          </w:p>
        </w:tc>
        <w:tc>
          <w:tcPr>
            <w:tcW w:w="3280" w:type="dxa"/>
            <w:vAlign w:val="bottom"/>
          </w:tcPr>
          <w:p>
            <w:pPr>
              <w:spacing w:after="0"/>
              <w:rPr>
                <w:sz w:val="24"/>
                <w:szCs w:val="24"/>
                <w:color w:val="auto"/>
              </w:rPr>
            </w:pPr>
          </w:p>
        </w:tc>
      </w:tr>
      <w:tr>
        <w:trPr>
          <w:trHeight w:val="432"/>
        </w:trPr>
        <w:tc>
          <w:tcPr>
            <w:tcW w:w="2200" w:type="dxa"/>
            <w:vAlign w:val="bottom"/>
          </w:tcPr>
          <w:p>
            <w:pPr>
              <w:spacing w:after="0"/>
              <w:rPr>
                <w:sz w:val="20"/>
                <w:szCs w:val="20"/>
                <w:color w:val="auto"/>
              </w:rPr>
            </w:pPr>
            <w:r>
              <w:rPr>
                <w:rFonts w:ascii="Arial" w:cs="Arial" w:eastAsia="Arial" w:hAnsi="Arial"/>
                <w:sz w:val="18"/>
                <w:szCs w:val="18"/>
                <w:color w:val="auto"/>
                <w:w w:val="98"/>
              </w:rPr>
              <w:t>21-May-14  .........................</w:t>
            </w:r>
          </w:p>
        </w:tc>
        <w:tc>
          <w:tcPr>
            <w:tcW w:w="2620" w:type="dxa"/>
            <w:vAlign w:val="bottom"/>
          </w:tcPr>
          <w:p>
            <w:pPr>
              <w:jc w:val="right"/>
              <w:ind w:right="1830"/>
              <w:spacing w:after="0"/>
              <w:rPr>
                <w:sz w:val="20"/>
                <w:szCs w:val="20"/>
                <w:color w:val="auto"/>
              </w:rPr>
            </w:pPr>
            <w:r>
              <w:rPr>
                <w:rFonts w:ascii="Arial" w:cs="Arial" w:eastAsia="Arial" w:hAnsi="Arial"/>
                <w:sz w:val="18"/>
                <w:szCs w:val="18"/>
                <w:color w:val="auto"/>
              </w:rPr>
              <w:t>2,345</w:t>
            </w:r>
          </w:p>
        </w:tc>
        <w:tc>
          <w:tcPr>
            <w:tcW w:w="3280" w:type="dxa"/>
            <w:vAlign w:val="bottom"/>
          </w:tcPr>
          <w:p>
            <w:pPr>
              <w:spacing w:after="0"/>
              <w:rPr>
                <w:sz w:val="24"/>
                <w:szCs w:val="24"/>
                <w:color w:val="auto"/>
              </w:rPr>
            </w:pPr>
          </w:p>
        </w:tc>
      </w:tr>
      <w:tr>
        <w:trPr>
          <w:trHeight w:val="432"/>
        </w:trPr>
        <w:tc>
          <w:tcPr>
            <w:tcW w:w="2200" w:type="dxa"/>
            <w:vAlign w:val="bottom"/>
          </w:tcPr>
          <w:p>
            <w:pPr>
              <w:spacing w:after="0"/>
              <w:rPr>
                <w:sz w:val="20"/>
                <w:szCs w:val="20"/>
                <w:color w:val="auto"/>
              </w:rPr>
            </w:pPr>
            <w:r>
              <w:rPr>
                <w:rFonts w:ascii="Arial" w:cs="Arial" w:eastAsia="Arial" w:hAnsi="Arial"/>
                <w:sz w:val="18"/>
                <w:szCs w:val="18"/>
                <w:color w:val="auto"/>
                <w:w w:val="98"/>
              </w:rPr>
              <w:t>27-May-14  .........................</w:t>
            </w:r>
          </w:p>
        </w:tc>
        <w:tc>
          <w:tcPr>
            <w:tcW w:w="2620" w:type="dxa"/>
            <w:vAlign w:val="bottom"/>
          </w:tcPr>
          <w:p>
            <w:pPr>
              <w:jc w:val="right"/>
              <w:ind w:right="1830"/>
              <w:spacing w:after="0"/>
              <w:rPr>
                <w:sz w:val="20"/>
                <w:szCs w:val="20"/>
                <w:color w:val="auto"/>
              </w:rPr>
            </w:pPr>
            <w:r>
              <w:rPr>
                <w:rFonts w:ascii="Arial" w:cs="Arial" w:eastAsia="Arial" w:hAnsi="Arial"/>
                <w:sz w:val="18"/>
                <w:szCs w:val="18"/>
                <w:color w:val="auto"/>
              </w:rPr>
              <w:t>188,245</w:t>
            </w:r>
          </w:p>
        </w:tc>
        <w:tc>
          <w:tcPr>
            <w:tcW w:w="3280" w:type="dxa"/>
            <w:vAlign w:val="bottom"/>
          </w:tcPr>
          <w:p>
            <w:pPr>
              <w:spacing w:after="0"/>
              <w:rPr>
                <w:sz w:val="24"/>
                <w:szCs w:val="24"/>
                <w:color w:val="auto"/>
              </w:rPr>
            </w:pPr>
          </w:p>
        </w:tc>
      </w:tr>
      <w:tr>
        <w:trPr>
          <w:trHeight w:val="432"/>
        </w:trPr>
        <w:tc>
          <w:tcPr>
            <w:tcW w:w="2200" w:type="dxa"/>
            <w:vAlign w:val="bottom"/>
          </w:tcPr>
          <w:p>
            <w:pPr>
              <w:spacing w:after="0"/>
              <w:rPr>
                <w:sz w:val="20"/>
                <w:szCs w:val="20"/>
                <w:color w:val="auto"/>
              </w:rPr>
            </w:pPr>
            <w:r>
              <w:rPr>
                <w:rFonts w:ascii="Arial" w:cs="Arial" w:eastAsia="Arial" w:hAnsi="Arial"/>
                <w:sz w:val="18"/>
                <w:szCs w:val="18"/>
                <w:color w:val="auto"/>
                <w:w w:val="98"/>
              </w:rPr>
              <w:t>28-May-14  .........................</w:t>
            </w:r>
          </w:p>
        </w:tc>
        <w:tc>
          <w:tcPr>
            <w:tcW w:w="2620" w:type="dxa"/>
            <w:vAlign w:val="bottom"/>
          </w:tcPr>
          <w:p>
            <w:pPr>
              <w:jc w:val="right"/>
              <w:ind w:right="1830"/>
              <w:spacing w:after="0"/>
              <w:rPr>
                <w:sz w:val="20"/>
                <w:szCs w:val="20"/>
                <w:color w:val="auto"/>
              </w:rPr>
            </w:pPr>
            <w:r>
              <w:rPr>
                <w:rFonts w:ascii="Arial" w:cs="Arial" w:eastAsia="Arial" w:hAnsi="Arial"/>
                <w:sz w:val="18"/>
                <w:szCs w:val="18"/>
                <w:color w:val="auto"/>
              </w:rPr>
              <w:t>100</w:t>
            </w:r>
          </w:p>
        </w:tc>
        <w:tc>
          <w:tcPr>
            <w:tcW w:w="3280" w:type="dxa"/>
            <w:vAlign w:val="bottom"/>
          </w:tcPr>
          <w:p>
            <w:pPr>
              <w:spacing w:after="0"/>
              <w:rPr>
                <w:sz w:val="24"/>
                <w:szCs w:val="24"/>
                <w:color w:val="auto"/>
              </w:rPr>
            </w:pPr>
          </w:p>
        </w:tc>
      </w:tr>
      <w:tr>
        <w:trPr>
          <w:trHeight w:val="706"/>
        </w:trPr>
        <w:tc>
          <w:tcPr>
            <w:tcW w:w="2200" w:type="dxa"/>
            <w:vAlign w:val="bottom"/>
          </w:tcPr>
          <w:p>
            <w:pPr>
              <w:ind w:left="20"/>
              <w:spacing w:after="0"/>
              <w:rPr>
                <w:sz w:val="20"/>
                <w:szCs w:val="20"/>
                <w:color w:val="auto"/>
              </w:rPr>
            </w:pPr>
            <w:r>
              <w:rPr>
                <w:rFonts w:ascii="Arial" w:cs="Arial" w:eastAsia="Arial" w:hAnsi="Arial"/>
                <w:sz w:val="18"/>
                <w:szCs w:val="18"/>
                <w:color w:val="auto"/>
              </w:rPr>
              <w:t>Dated the 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day</w:t>
            </w:r>
          </w:p>
        </w:tc>
        <w:tc>
          <w:tcPr>
            <w:tcW w:w="2620" w:type="dxa"/>
            <w:vAlign w:val="bottom"/>
          </w:tcPr>
          <w:p>
            <w:pPr>
              <w:ind w:left="1820"/>
              <w:spacing w:after="0"/>
              <w:rPr>
                <w:sz w:val="20"/>
                <w:szCs w:val="20"/>
                <w:color w:val="auto"/>
              </w:rPr>
            </w:pPr>
            <w:r>
              <w:rPr>
                <w:rFonts w:ascii="Arial" w:cs="Arial" w:eastAsia="Arial" w:hAnsi="Arial"/>
                <w:sz w:val="18"/>
                <w:szCs w:val="18"/>
                <w:color w:val="auto"/>
              </w:rPr>
              <w:t>Signature</w:t>
            </w:r>
          </w:p>
        </w:tc>
        <w:tc>
          <w:tcPr>
            <w:tcW w:w="3280" w:type="dxa"/>
            <w:vAlign w:val="bottom"/>
          </w:tcPr>
          <w:p>
            <w:pPr>
              <w:spacing w:after="0"/>
              <w:rPr>
                <w:sz w:val="24"/>
                <w:szCs w:val="24"/>
                <w:color w:val="auto"/>
              </w:rPr>
            </w:pPr>
          </w:p>
        </w:tc>
      </w:tr>
      <w:tr>
        <w:trPr>
          <w:trHeight w:val="725"/>
        </w:trPr>
        <w:tc>
          <w:tcPr>
            <w:tcW w:w="2200" w:type="dxa"/>
            <w:vAlign w:val="bottom"/>
          </w:tcPr>
          <w:p>
            <w:pPr>
              <w:ind w:left="20"/>
              <w:spacing w:after="0"/>
              <w:rPr>
                <w:sz w:val="20"/>
                <w:szCs w:val="20"/>
                <w:color w:val="auto"/>
              </w:rPr>
            </w:pPr>
            <w:r>
              <w:rPr>
                <w:rFonts w:ascii="Arial" w:cs="Arial" w:eastAsia="Arial" w:hAnsi="Arial"/>
                <w:sz w:val="18"/>
                <w:szCs w:val="18"/>
                <w:color w:val="auto"/>
              </w:rPr>
              <w:t>of June 2014</w:t>
            </w:r>
          </w:p>
        </w:tc>
        <w:tc>
          <w:tcPr>
            <w:tcW w:w="2620" w:type="dxa"/>
            <w:vAlign w:val="bottom"/>
          </w:tcPr>
          <w:p>
            <w:pPr>
              <w:ind w:left="1820"/>
              <w:spacing w:after="0"/>
              <w:rPr>
                <w:sz w:val="20"/>
                <w:szCs w:val="20"/>
                <w:color w:val="auto"/>
              </w:rPr>
            </w:pPr>
            <w:r>
              <w:rPr>
                <w:rFonts w:ascii="Arial" w:cs="Arial" w:eastAsia="Arial" w:hAnsi="Arial"/>
                <w:sz w:val="18"/>
                <w:szCs w:val="18"/>
                <w:color w:val="auto"/>
              </w:rPr>
              <w:t>Officer</w:t>
            </w:r>
          </w:p>
        </w:tc>
        <w:tc>
          <w:tcPr>
            <w:tcW w:w="3280" w:type="dxa"/>
            <w:vAlign w:val="bottom"/>
          </w:tcPr>
          <w:p>
            <w:pPr>
              <w:ind w:left="120"/>
              <w:spacing w:after="0"/>
              <w:rPr>
                <w:sz w:val="20"/>
                <w:szCs w:val="20"/>
                <w:color w:val="auto"/>
              </w:rPr>
            </w:pPr>
            <w:r>
              <w:rPr>
                <w:rFonts w:ascii="Arial" w:cs="Arial" w:eastAsia="Arial" w:hAnsi="Arial"/>
                <w:sz w:val="18"/>
                <w:szCs w:val="18"/>
                <w:color w:val="auto"/>
                <w:w w:val="90"/>
              </w:rPr>
              <w:t>Diarmaid Cunningham, Company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-908685</wp:posOffset>
            </wp:positionV>
            <wp:extent cx="1981200" cy="600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812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*eg. (In the Case of Conversion into Stock) “the 10,000 Ordinary €5 Shares of this Company, numbered</w:t>
      </w:r>
    </w:p>
    <w:p>
      <w:pPr>
        <w:spacing w:after="0" w:line="20" w:lineRule="exact"/>
        <w:rPr>
          <w:sz w:val="20"/>
          <w:szCs w:val="20"/>
          <w:color w:val="auto"/>
        </w:rPr>
      </w:pPr>
    </w:p>
    <w:p>
      <w:pPr>
        <w:ind w:right="1320"/>
        <w:spacing w:after="0" w:line="234" w:lineRule="auto"/>
        <w:rPr>
          <w:sz w:val="20"/>
          <w:szCs w:val="20"/>
          <w:color w:val="auto"/>
        </w:rPr>
      </w:pPr>
      <w:r>
        <w:rPr>
          <w:rFonts w:ascii="Arial" w:cs="Arial" w:eastAsia="Arial" w:hAnsi="Arial"/>
          <w:sz w:val="22"/>
          <w:szCs w:val="22"/>
          <w:i w:val="1"/>
          <w:iCs w:val="1"/>
          <w:color w:val="auto"/>
        </w:rPr>
        <w:t>1 to 10,000, have been Converted into €50,000 Ordinary Stock</w:t>
      </w:r>
      <w:r>
        <w:rPr>
          <w:rFonts w:ascii="Arial" w:cs="Arial" w:eastAsia="Arial" w:hAnsi="Arial"/>
          <w:sz w:val="18"/>
          <w:szCs w:val="18"/>
          <w:i w:val="1"/>
          <w:iCs w:val="1"/>
          <w:color w:val="auto"/>
        </w:rPr>
        <w:t>”</w:t>
      </w:r>
      <w:r>
        <w:rPr>
          <w:rFonts w:ascii="Arial" w:cs="Arial" w:eastAsia="Arial" w:hAnsi="Arial"/>
          <w:sz w:val="22"/>
          <w:szCs w:val="22"/>
          <w:i w:val="1"/>
          <w:iCs w:val="1"/>
          <w:color w:val="auto"/>
        </w:rPr>
        <w:t>. (In the case of Consolidation and Division) “the 1,000 Preference £10 Shares of this Company, numbered 1 to 1,000 have been Consolidated and Divided into 50 Preference Shares of €20 each, numbered 1 to 500</w:t>
      </w:r>
      <w:r>
        <w:rPr>
          <w:rFonts w:ascii="Arial" w:cs="Arial" w:eastAsia="Arial" w:hAnsi="Arial"/>
          <w:sz w:val="18"/>
          <w:szCs w:val="18"/>
          <w:i w:val="1"/>
          <w:iCs w:val="1"/>
          <w:color w:val="auto"/>
        </w:rPr>
        <w:t>”</w:t>
      </w:r>
      <w:r>
        <w:rPr>
          <w:rFonts w:ascii="Arial" w:cs="Arial" w:eastAsia="Arial" w:hAnsi="Arial"/>
          <w:sz w:val="22"/>
          <w:szCs w:val="22"/>
          <w:i w:val="1"/>
          <w:iCs w:val="1"/>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Form No. 28 (B7)</w:t>
      </w:r>
    </w:p>
    <w:sectPr>
      <w:pgSz w:w="11900" w:h="16838" w:orient="portrait"/>
      <w:cols w:equalWidth="0" w:num="1">
        <w:col w:w="10840"/>
      </w:cols>
      <w:pgMar w:left="240" w:top="733"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2019-12-06T19:18:57Z</dcterms:created>
  <dcterms:modified xsi:type="dcterms:W3CDTF">2019-12-06T19:18:57Z</dcterms:modified>
</cp:coreProperties>
</file>