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102235</wp:posOffset>
            </wp:positionV>
            <wp:extent cx="7272020" cy="596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59690"/>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13G</w:t>
      </w:r>
    </w:p>
    <w:p>
      <w:pPr>
        <w:spacing w:after="0" w:line="200" w:lineRule="exact"/>
        <w:rPr>
          <w:sz w:val="24"/>
          <w:szCs w:val="24"/>
          <w:color w:val="auto"/>
        </w:rPr>
      </w:pPr>
    </w:p>
    <w:p>
      <w:pPr>
        <w:spacing w:after="0" w:line="29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19"/>
        <w:spacing w:after="0"/>
        <w:tabs>
          <w:tab w:leader="none" w:pos="260" w:val="left"/>
          <w:tab w:leader="none" w:pos="180" w:val="left"/>
        </w:tabs>
        <w:rPr>
          <w:sz w:val="20"/>
          <w:szCs w:val="20"/>
          <w:color w:val="auto"/>
        </w:rPr>
      </w:pPr>
      <w:r>
        <w:rPr>
          <w:rFonts w:ascii="Arial" w:cs="Arial" w:eastAsia="Arial" w:hAnsi="Arial"/>
          <w:sz w:val="22"/>
          <w:szCs w:val="22"/>
          <w:b w:val="1"/>
          <w:bCs w:val="1"/>
          <w:color w:val="auto"/>
        </w:rPr>
        <w:t>(Amendment No.</w:t>
        <w:tab/>
        <w:t>08</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3881120</wp:posOffset>
            </wp:positionH>
            <wp:positionV relativeFrom="paragraph">
              <wp:posOffset>-12065</wp:posOffset>
            </wp:positionV>
            <wp:extent cx="4114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11480" cy="8890"/>
                    </a:xfrm>
                    <a:prstGeom prst="rect">
                      <a:avLst/>
                    </a:prstGeom>
                    <a:noFill/>
                  </pic:spPr>
                </pic:pic>
              </a:graphicData>
            </a:graphic>
          </wp:anchor>
        </w:drawing>
      </w:r>
    </w:p>
    <w:p>
      <w:pPr>
        <w:spacing w:after="0" w:line="185" w:lineRule="exact"/>
        <w:rPr>
          <w:sz w:val="24"/>
          <w:szCs w:val="24"/>
          <w:color w:val="auto"/>
        </w:rPr>
      </w:pPr>
    </w:p>
    <w:p>
      <w:pPr>
        <w:jc w:val="center"/>
        <w:ind w:right="20"/>
        <w:spacing w:after="0"/>
        <w:rPr>
          <w:sz w:val="20"/>
          <w:szCs w:val="20"/>
          <w:color w:val="auto"/>
        </w:rPr>
      </w:pPr>
      <w:r>
        <w:rPr>
          <w:rFonts w:ascii="Arial" w:cs="Arial" w:eastAsia="Arial" w:hAnsi="Arial"/>
          <w:sz w:val="43"/>
          <w:szCs w:val="43"/>
          <w:color w:val="auto"/>
        </w:rPr>
        <w:t>ICON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276465"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6465" cy="34290"/>
                    </a:xfrm>
                    <a:prstGeom prst="rect">
                      <a:avLst/>
                    </a:prstGeom>
                    <a:noFill/>
                  </pic:spPr>
                </pic:pic>
              </a:graphicData>
            </a:graphic>
          </wp:anchor>
        </w:drawing>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(Name of Issuer)</w:t>
      </w: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76465"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6465" cy="34290"/>
                    </a:xfrm>
                    <a:prstGeom prst="rect">
                      <a:avLst/>
                    </a:prstGeom>
                    <a:noFill/>
                  </pic:spPr>
                </pic:pic>
              </a:graphicData>
            </a:graphic>
          </wp:anchor>
        </w:drawing>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45103T107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7646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6465" cy="34290"/>
                    </a:xfrm>
                    <a:prstGeom prst="rect">
                      <a:avLst/>
                    </a:prstGeom>
                    <a:noFill/>
                  </pic:spPr>
                </pic:pic>
              </a:graphicData>
            </a:graphic>
          </wp:anchor>
        </w:drawing>
      </w:r>
    </w:p>
    <w:p>
      <w:pPr>
        <w:spacing w:after="0" w:line="19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7276465"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6465" cy="34290"/>
                    </a:xfrm>
                    <a:prstGeom prst="rect">
                      <a:avLst/>
                    </a:prstGeom>
                    <a:noFill/>
                  </pic:spPr>
                </pic:pic>
              </a:graphicData>
            </a:graphic>
          </wp:anchor>
        </w:drawing>
      </w:r>
    </w:p>
    <w:p>
      <w:pPr>
        <w:spacing w:after="0" w:line="182" w:lineRule="exact"/>
        <w:rPr>
          <w:sz w:val="24"/>
          <w:szCs w:val="24"/>
          <w:color w:val="auto"/>
        </w:rPr>
      </w:pPr>
    </w:p>
    <w:p>
      <w:pPr>
        <w:ind w:left="3680"/>
        <w:spacing w:after="0"/>
        <w:rPr>
          <w:sz w:val="20"/>
          <w:szCs w:val="20"/>
          <w:color w:val="auto"/>
        </w:rPr>
      </w:pPr>
      <w:r>
        <w:rPr>
          <w:rFonts w:ascii="Arial" w:cs="Arial" w:eastAsia="Arial" w:hAnsi="Arial"/>
          <w:sz w:val="18"/>
          <w:szCs w:val="18"/>
          <w:color w:val="auto"/>
        </w:rPr>
        <w:t>(Date of Event Which Requires Filing of this Statement)</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52" w:lineRule="exact"/>
        <w:rPr>
          <w:sz w:val="24"/>
          <w:szCs w:val="24"/>
          <w:color w:val="auto"/>
        </w:rPr>
      </w:pPr>
    </w:p>
    <w:p>
      <w:pPr>
        <w:jc w:val="both"/>
        <w:ind w:left="240" w:right="9980" w:hanging="7"/>
        <w:spacing w:after="0" w:line="598" w:lineRule="auto"/>
        <w:tabs>
          <w:tab w:leader="none" w:pos="420" w:val="left"/>
        </w:tabs>
        <w:numPr>
          <w:ilvl w:val="1"/>
          <w:numId w:val="1"/>
        </w:numPr>
        <w:rPr>
          <w:rFonts w:ascii="Arial" w:cs="Arial" w:eastAsia="Arial" w:hAnsi="Arial"/>
          <w:sz w:val="16"/>
          <w:szCs w:val="16"/>
          <w:color w:val="auto"/>
        </w:rPr>
      </w:pPr>
      <w:r>
        <w:rPr>
          <w:rFonts w:ascii="Arial" w:cs="Arial" w:eastAsia="Arial" w:hAnsi="Arial"/>
          <w:sz w:val="16"/>
          <w:szCs w:val="16"/>
          <w:color w:val="auto"/>
        </w:rPr>
        <w:t>Rule 13d-1(b) o Rule 13d-1(c) o Rule 13d-1(d)</w:t>
      </w:r>
    </w:p>
    <w:p>
      <w:pPr>
        <w:spacing w:after="0" w:line="2" w:lineRule="exact"/>
        <w:rPr>
          <w:rFonts w:ascii="Arial" w:cs="Arial" w:eastAsia="Arial" w:hAnsi="Arial"/>
          <w:sz w:val="16"/>
          <w:szCs w:val="16"/>
          <w:color w:val="auto"/>
        </w:rPr>
      </w:pPr>
    </w:p>
    <w:p>
      <w:pPr>
        <w:ind w:right="180"/>
        <w:spacing w:after="0" w:line="277" w:lineRule="auto"/>
        <w:rPr>
          <w:rFonts w:ascii="Arial" w:cs="Arial" w:eastAsia="Arial" w:hAnsi="Arial"/>
          <w:sz w:val="16"/>
          <w:szCs w:val="16"/>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97"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15240</wp:posOffset>
            </wp:positionV>
            <wp:extent cx="7272020" cy="68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6858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375285</wp:posOffset>
            </wp:positionV>
            <wp:extent cx="72720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549" w:right="2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5"/>
        </w:trPr>
        <w:tc>
          <w:tcPr>
            <w:tcW w:w="840" w:type="dxa"/>
            <w:vAlign w:val="bottom"/>
            <w:tcBorders>
              <w:right w:val="single" w:sz="8" w:color="auto"/>
            </w:tcBorders>
          </w:tcPr>
          <w:p>
            <w:pPr>
              <w:spacing w:after="0" w:line="205" w:lineRule="exact"/>
              <w:rPr>
                <w:sz w:val="20"/>
                <w:szCs w:val="20"/>
                <w:color w:val="auto"/>
              </w:rPr>
            </w:pPr>
            <w:r>
              <w:rPr>
                <w:rFonts w:ascii="Arial" w:cs="Arial" w:eastAsia="Arial" w:hAnsi="Arial"/>
                <w:sz w:val="18"/>
                <w:szCs w:val="18"/>
                <w:color w:val="auto"/>
              </w:rPr>
              <w:t>CUSIP</w:t>
            </w:r>
          </w:p>
        </w:tc>
        <w:tc>
          <w:tcPr>
            <w:tcW w:w="1120" w:type="dxa"/>
            <w:vAlign w:val="bottom"/>
            <w:tcBorders>
              <w:top w:val="single" w:sz="8" w:color="auto"/>
              <w:right w:val="single" w:sz="8" w:color="auto"/>
            </w:tcBorders>
            <w:vMerge w:val="restart"/>
          </w:tcPr>
          <w:p>
            <w:pPr>
              <w:ind w:left="140"/>
              <w:spacing w:after="0"/>
              <w:rPr>
                <w:sz w:val="20"/>
                <w:szCs w:val="20"/>
                <w:color w:val="auto"/>
              </w:rPr>
            </w:pPr>
            <w:r>
              <w:rPr>
                <w:rFonts w:ascii="Arial" w:cs="Arial" w:eastAsia="Arial" w:hAnsi="Arial"/>
                <w:sz w:val="18"/>
                <w:szCs w:val="18"/>
                <w:color w:val="auto"/>
              </w:rPr>
              <w:t>45103T107</w:t>
            </w:r>
          </w:p>
        </w:tc>
        <w:tc>
          <w:tcPr>
            <w:tcW w:w="0" w:type="dxa"/>
            <w:vAlign w:val="bottom"/>
          </w:tcPr>
          <w:p>
            <w:pPr>
              <w:spacing w:after="0"/>
              <w:rPr>
                <w:sz w:val="1"/>
                <w:szCs w:val="1"/>
                <w:color w:val="auto"/>
              </w:rPr>
            </w:pPr>
          </w:p>
        </w:tc>
      </w:tr>
      <w:tr>
        <w:trPr>
          <w:trHeight w:val="122"/>
        </w:trPr>
        <w:tc>
          <w:tcPr>
            <w:tcW w:w="84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No.</w:t>
            </w:r>
          </w:p>
        </w:tc>
        <w:tc>
          <w:tcPr>
            <w:tcW w:w="11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840" w:type="dxa"/>
            <w:vAlign w:val="bottom"/>
            <w:tcBorders>
              <w:right w:val="single" w:sz="8" w:color="auto"/>
            </w:tcBorders>
            <w:vMerge w:val="continue"/>
          </w:tcPr>
          <w:p>
            <w:pPr>
              <w:spacing w:after="0"/>
              <w:rPr>
                <w:sz w:val="7"/>
                <w:szCs w:val="7"/>
                <w:color w:val="auto"/>
              </w:rPr>
            </w:pPr>
          </w:p>
        </w:tc>
        <w:tc>
          <w:tcPr>
            <w:tcW w:w="11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21183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2118360"/>
                    </a:xfrm>
                    <a:prstGeom prst="rect">
                      <a:avLst/>
                    </a:prstGeom>
                    <a:noFill/>
                  </pic:spPr>
                </pic:pic>
              </a:graphicData>
            </a:graphic>
          </wp:anchor>
        </w:drawing>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vMerge w:val="restart"/>
          </w:tcPr>
          <w:p>
            <w:pPr>
              <w:jc w:val="right"/>
              <w:ind w:right="18"/>
              <w:spacing w:after="0"/>
              <w:rPr>
                <w:sz w:val="20"/>
                <w:szCs w:val="20"/>
                <w:color w:val="auto"/>
              </w:rPr>
            </w:pPr>
            <w:r>
              <w:rPr>
                <w:rFonts w:ascii="Arial" w:cs="Arial" w:eastAsia="Arial" w:hAnsi="Arial"/>
                <w:sz w:val="32"/>
                <w:szCs w:val="32"/>
                <w:b w:val="1"/>
                <w:bCs w:val="1"/>
                <w:color w:val="auto"/>
              </w:rPr>
              <w:t>1</w:t>
            </w: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243"/>
        </w:trPr>
        <w:tc>
          <w:tcPr>
            <w:tcW w:w="580" w:type="dxa"/>
            <w:vAlign w:val="bottom"/>
            <w:vMerge w:val="continue"/>
          </w:tcPr>
          <w:p>
            <w:pPr>
              <w:spacing w:after="0"/>
              <w:rPr>
                <w:sz w:val="21"/>
                <w:szCs w:val="21"/>
                <w:color w:val="auto"/>
              </w:rPr>
            </w:pP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I.R.S. IDENTIFICATION NOS. OF ABOVE PERSONS (ENTITIES ONLY)</w:t>
            </w:r>
          </w:p>
        </w:tc>
        <w:tc>
          <w:tcPr>
            <w:tcW w:w="0" w:type="dxa"/>
            <w:vAlign w:val="bottom"/>
          </w:tcPr>
          <w:p>
            <w:pPr>
              <w:spacing w:after="0"/>
              <w:rPr>
                <w:sz w:val="1"/>
                <w:szCs w:val="1"/>
                <w:color w:val="auto"/>
              </w:rPr>
            </w:pPr>
          </w:p>
        </w:tc>
      </w:tr>
      <w:tr>
        <w:trPr>
          <w:trHeight w:val="237"/>
        </w:trPr>
        <w:tc>
          <w:tcPr>
            <w:tcW w:w="580" w:type="dxa"/>
            <w:vAlign w:val="bottom"/>
            <w:tcBorders>
              <w:bottom w:val="single" w:sz="8" w:color="auto"/>
            </w:tcBorders>
          </w:tcPr>
          <w:p>
            <w:pPr>
              <w:spacing w:after="0"/>
              <w:rPr>
                <w:sz w:val="20"/>
                <w:szCs w:val="20"/>
                <w:color w:val="auto"/>
              </w:rPr>
            </w:pPr>
          </w:p>
        </w:tc>
        <w:tc>
          <w:tcPr>
            <w:tcW w:w="1084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rPr>
              <w:t>Neuberger Berman Group LLC</w:t>
            </w:r>
          </w:p>
        </w:tc>
        <w:tc>
          <w:tcPr>
            <w:tcW w:w="0" w:type="dxa"/>
            <w:vAlign w:val="bottom"/>
          </w:tcPr>
          <w:p>
            <w:pPr>
              <w:spacing w:after="0"/>
              <w:rPr>
                <w:sz w:val="1"/>
                <w:szCs w:val="1"/>
                <w:color w:val="auto"/>
              </w:rPr>
            </w:pPr>
          </w:p>
        </w:tc>
      </w:tr>
      <w:tr>
        <w:trPr>
          <w:trHeight w:val="270"/>
        </w:trPr>
        <w:tc>
          <w:tcPr>
            <w:tcW w:w="580" w:type="dxa"/>
            <w:vAlign w:val="bottom"/>
          </w:tcPr>
          <w:p>
            <w:pPr>
              <w:spacing w:after="0"/>
              <w:rPr>
                <w:sz w:val="23"/>
                <w:szCs w:val="23"/>
                <w:color w:val="auto"/>
              </w:rPr>
            </w:pP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459"/>
        </w:trPr>
        <w:tc>
          <w:tcPr>
            <w:tcW w:w="580" w:type="dxa"/>
            <w:vAlign w:val="bottom"/>
            <w:vMerge w:val="restart"/>
          </w:tcPr>
          <w:p>
            <w:pPr>
              <w:jc w:val="right"/>
              <w:ind w:right="18"/>
              <w:spacing w:after="0"/>
              <w:rPr>
                <w:sz w:val="20"/>
                <w:szCs w:val="20"/>
                <w:color w:val="auto"/>
              </w:rPr>
            </w:pPr>
            <w:r>
              <w:rPr>
                <w:rFonts w:ascii="Arial" w:cs="Arial" w:eastAsia="Arial" w:hAnsi="Arial"/>
                <w:sz w:val="32"/>
                <w:szCs w:val="32"/>
                <w:b w:val="1"/>
                <w:bCs w:val="1"/>
                <w:color w:val="auto"/>
              </w:rPr>
              <w:t>2</w:t>
            </w:r>
          </w:p>
        </w:tc>
        <w:tc>
          <w:tcPr>
            <w:tcW w:w="440" w:type="dxa"/>
            <w:vAlign w:val="bottom"/>
          </w:tcPr>
          <w:p>
            <w:pPr>
              <w:ind w:left="180"/>
              <w:spacing w:after="0"/>
              <w:rPr>
                <w:sz w:val="20"/>
                <w:szCs w:val="20"/>
                <w:color w:val="auto"/>
              </w:rPr>
            </w:pPr>
            <w:r>
              <w:rPr>
                <w:rFonts w:ascii="Arial" w:cs="Arial" w:eastAsia="Arial" w:hAnsi="Arial"/>
                <w:sz w:val="18"/>
                <w:szCs w:val="18"/>
                <w:color w:val="auto"/>
              </w:rPr>
              <w:t>(a)</w:t>
            </w:r>
          </w:p>
        </w:tc>
        <w:tc>
          <w:tcPr>
            <w:tcW w:w="10400" w:type="dxa"/>
            <w:vAlign w:val="bottom"/>
          </w:tcPr>
          <w:p>
            <w:pPr>
              <w:ind w:left="6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57"/>
        </w:trPr>
        <w:tc>
          <w:tcPr>
            <w:tcW w:w="580" w:type="dxa"/>
            <w:vAlign w:val="bottom"/>
            <w:tcBorders>
              <w:bottom w:val="single" w:sz="8" w:color="auto"/>
            </w:tcBorders>
            <w:vMerge w:val="continue"/>
          </w:tcPr>
          <w:p>
            <w:pPr>
              <w:spacing w:after="0"/>
              <w:rPr>
                <w:sz w:val="22"/>
                <w:szCs w:val="22"/>
                <w:color w:val="auto"/>
              </w:rPr>
            </w:pPr>
          </w:p>
        </w:tc>
        <w:tc>
          <w:tcPr>
            <w:tcW w:w="4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(b)</w:t>
            </w:r>
          </w:p>
        </w:tc>
        <w:tc>
          <w:tcPr>
            <w:tcW w:w="104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64"/>
        </w:trPr>
        <w:tc>
          <w:tcPr>
            <w:tcW w:w="580" w:type="dxa"/>
            <w:vAlign w:val="bottom"/>
          </w:tcPr>
          <w:p>
            <w:pPr>
              <w:spacing w:after="0"/>
              <w:rPr>
                <w:sz w:val="22"/>
                <w:szCs w:val="22"/>
                <w:color w:val="auto"/>
              </w:rPr>
            </w:pP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500"/>
        </w:trPr>
        <w:tc>
          <w:tcPr>
            <w:tcW w:w="580" w:type="dxa"/>
            <w:vAlign w:val="bottom"/>
            <w:tcBorders>
              <w:bottom w:val="single" w:sz="8" w:color="auto"/>
            </w:tcBorders>
          </w:tcPr>
          <w:p>
            <w:pPr>
              <w:jc w:val="right"/>
              <w:ind w:right="18"/>
              <w:spacing w:after="0"/>
              <w:rPr>
                <w:sz w:val="20"/>
                <w:szCs w:val="20"/>
                <w:color w:val="auto"/>
              </w:rPr>
            </w:pPr>
            <w:r>
              <w:rPr>
                <w:rFonts w:ascii="Arial" w:cs="Arial" w:eastAsia="Arial" w:hAnsi="Arial"/>
                <w:sz w:val="32"/>
                <w:szCs w:val="32"/>
                <w:b w:val="1"/>
                <w:bCs w:val="1"/>
                <w:color w:val="auto"/>
              </w:rPr>
              <w:t>3</w:t>
            </w:r>
          </w:p>
        </w:tc>
        <w:tc>
          <w:tcPr>
            <w:tcW w:w="440" w:type="dxa"/>
            <w:vAlign w:val="bottom"/>
            <w:tcBorders>
              <w:bottom w:val="single" w:sz="8" w:color="auto"/>
            </w:tcBorders>
          </w:tcPr>
          <w:p>
            <w:pPr>
              <w:spacing w:after="0"/>
              <w:rPr>
                <w:sz w:val="24"/>
                <w:szCs w:val="24"/>
                <w:color w:val="auto"/>
              </w:rPr>
            </w:pPr>
          </w:p>
        </w:tc>
        <w:tc>
          <w:tcPr>
            <w:tcW w:w="10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80" w:type="dxa"/>
            <w:vAlign w:val="bottom"/>
          </w:tcPr>
          <w:p>
            <w:pPr>
              <w:spacing w:after="0"/>
              <w:rPr>
                <w:sz w:val="22"/>
                <w:szCs w:val="22"/>
                <w:color w:val="auto"/>
              </w:rPr>
            </w:pP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bl>
    <w:p>
      <w:pPr>
        <w:spacing w:after="0" w:line="118" w:lineRule="exact"/>
        <w:rPr>
          <w:sz w:val="20"/>
          <w:szCs w:val="20"/>
          <w:color w:val="auto"/>
        </w:rPr>
      </w:pPr>
    </w:p>
    <w:p>
      <w:pPr>
        <w:ind w:left="760" w:hanging="529"/>
        <w:spacing w:after="0"/>
        <w:tabs>
          <w:tab w:leader="none" w:pos="760" w:val="left"/>
        </w:tabs>
        <w:numPr>
          <w:ilvl w:val="0"/>
          <w:numId w:val="2"/>
        </w:numPr>
        <w:rPr>
          <w:rFonts w:ascii="Arial" w:cs="Arial" w:eastAsia="Arial" w:hAnsi="Arial"/>
          <w:sz w:val="32"/>
          <w:szCs w:val="32"/>
          <w:b w:val="1"/>
          <w:bCs w:val="1"/>
          <w:color w:val="auto"/>
        </w:rPr>
      </w:pPr>
      <w:r>
        <w:rPr>
          <w:rFonts w:ascii="Arial" w:cs="Arial" w:eastAsia="Arial" w:hAnsi="Arial"/>
          <w:sz w:val="18"/>
          <w:szCs w:val="18"/>
          <w:color w:val="auto"/>
        </w:rPr>
        <w:t>Delaware</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1360" w:type="dxa"/>
            <w:vAlign w:val="bottom"/>
            <w:tcBorders>
              <w:top w:val="single" w:sz="8" w:color="auto"/>
              <w:right w:val="single" w:sz="8" w:color="auto"/>
            </w:tcBorders>
          </w:tcPr>
          <w:p>
            <w:pPr>
              <w:spacing w:after="0"/>
              <w:rPr>
                <w:sz w:val="22"/>
                <w:szCs w:val="22"/>
                <w:color w:val="auto"/>
              </w:rPr>
            </w:pPr>
          </w:p>
        </w:tc>
        <w:tc>
          <w:tcPr>
            <w:tcW w:w="540" w:type="dxa"/>
            <w:vAlign w:val="bottom"/>
            <w:tcBorders>
              <w:top w:val="single" w:sz="8" w:color="auto"/>
              <w:right w:val="single" w:sz="8" w:color="auto"/>
            </w:tcBorders>
          </w:tcPr>
          <w:p>
            <w:pPr>
              <w:spacing w:after="0"/>
              <w:rPr>
                <w:sz w:val="22"/>
                <w:szCs w:val="22"/>
                <w:color w:val="auto"/>
              </w:rPr>
            </w:pPr>
          </w:p>
        </w:tc>
        <w:tc>
          <w:tcPr>
            <w:tcW w:w="952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500"/>
        </w:trPr>
        <w:tc>
          <w:tcPr>
            <w:tcW w:w="136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ind w:right="38"/>
              <w:spacing w:after="0"/>
              <w:rPr>
                <w:sz w:val="20"/>
                <w:szCs w:val="20"/>
                <w:color w:val="auto"/>
              </w:rPr>
            </w:pPr>
            <w:r>
              <w:rPr>
                <w:rFonts w:ascii="Arial" w:cs="Arial" w:eastAsia="Arial" w:hAnsi="Arial"/>
                <w:sz w:val="32"/>
                <w:szCs w:val="32"/>
                <w:b w:val="1"/>
                <w:bCs w:val="1"/>
                <w:color w:val="auto"/>
              </w:rPr>
              <w:t>5</w:t>
            </w:r>
          </w:p>
        </w:tc>
        <w:tc>
          <w:tcPr>
            <w:tcW w:w="95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64"/>
        </w:trPr>
        <w:tc>
          <w:tcPr>
            <w:tcW w:w="1360" w:type="dxa"/>
            <w:vAlign w:val="bottom"/>
            <w:tcBorders>
              <w:right w:val="single" w:sz="8" w:color="auto"/>
            </w:tcBorders>
          </w:tcPr>
          <w:p>
            <w:pPr>
              <w:spacing w:after="0"/>
              <w:rPr>
                <w:sz w:val="22"/>
                <w:szCs w:val="22"/>
                <w:color w:val="auto"/>
              </w:rPr>
            </w:pPr>
          </w:p>
        </w:tc>
        <w:tc>
          <w:tcPr>
            <w:tcW w:w="540" w:type="dxa"/>
            <w:vAlign w:val="bottom"/>
            <w:tcBorders>
              <w:right w:val="single" w:sz="8" w:color="auto"/>
            </w:tcBorders>
          </w:tcPr>
          <w:p>
            <w:pPr>
              <w:spacing w:after="0"/>
              <w:rPr>
                <w:sz w:val="22"/>
                <w:szCs w:val="22"/>
                <w:color w:val="auto"/>
              </w:rPr>
            </w:pPr>
          </w:p>
        </w:tc>
        <w:tc>
          <w:tcPr>
            <w:tcW w:w="9520" w:type="dxa"/>
            <w:vAlign w:val="bottom"/>
          </w:tcPr>
          <w:p>
            <w:pPr>
              <w:ind w:left="1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500"/>
        </w:trPr>
        <w:tc>
          <w:tcPr>
            <w:tcW w:w="136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ind w:right="38"/>
              <w:spacing w:after="0"/>
              <w:rPr>
                <w:sz w:val="20"/>
                <w:szCs w:val="20"/>
                <w:color w:val="auto"/>
              </w:rPr>
            </w:pPr>
            <w:r>
              <w:rPr>
                <w:rFonts w:ascii="Arial" w:cs="Arial" w:eastAsia="Arial" w:hAnsi="Arial"/>
                <w:sz w:val="32"/>
                <w:szCs w:val="32"/>
                <w:b w:val="1"/>
                <w:bCs w:val="1"/>
                <w:color w:val="auto"/>
              </w:rPr>
              <w:t>6</w:t>
            </w:r>
          </w:p>
        </w:tc>
        <w:tc>
          <w:tcPr>
            <w:tcW w:w="95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1874378</w:t>
            </w:r>
          </w:p>
        </w:tc>
        <w:tc>
          <w:tcPr>
            <w:tcW w:w="0" w:type="dxa"/>
            <w:vAlign w:val="bottom"/>
          </w:tcPr>
          <w:p>
            <w:pPr>
              <w:spacing w:after="0"/>
              <w:rPr>
                <w:sz w:val="1"/>
                <w:szCs w:val="1"/>
                <w:color w:val="auto"/>
              </w:rPr>
            </w:pPr>
          </w:p>
        </w:tc>
      </w:tr>
      <w:tr>
        <w:trPr>
          <w:trHeight w:val="222"/>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NUMBER OF</w:t>
            </w:r>
          </w:p>
        </w:tc>
        <w:tc>
          <w:tcPr>
            <w:tcW w:w="540" w:type="dxa"/>
            <w:vAlign w:val="bottom"/>
            <w:tcBorders>
              <w:right w:val="single" w:sz="8" w:color="auto"/>
            </w:tcBorders>
          </w:tcPr>
          <w:p>
            <w:pPr>
              <w:spacing w:after="0"/>
              <w:rPr>
                <w:sz w:val="19"/>
                <w:szCs w:val="19"/>
                <w:color w:val="auto"/>
              </w:rPr>
            </w:pPr>
          </w:p>
        </w:tc>
        <w:tc>
          <w:tcPr>
            <w:tcW w:w="9520" w:type="dxa"/>
            <w:vAlign w:val="bottom"/>
          </w:tcPr>
          <w:p>
            <w:pPr>
              <w:ind w:left="1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540" w:type="dxa"/>
            <w:vAlign w:val="bottom"/>
            <w:tcBorders>
              <w:right w:val="single" w:sz="8" w:color="auto"/>
            </w:tcBorders>
            <w:vMerge w:val="restart"/>
          </w:tcPr>
          <w:p>
            <w:pPr>
              <w:jc w:val="right"/>
              <w:ind w:right="38"/>
              <w:spacing w:after="0"/>
              <w:rPr>
                <w:sz w:val="20"/>
                <w:szCs w:val="20"/>
                <w:color w:val="auto"/>
              </w:rPr>
            </w:pPr>
            <w:r>
              <w:rPr>
                <w:rFonts w:ascii="Arial" w:cs="Arial" w:eastAsia="Arial" w:hAnsi="Arial"/>
                <w:sz w:val="32"/>
                <w:szCs w:val="32"/>
                <w:b w:val="1"/>
                <w:bCs w:val="1"/>
                <w:color w:val="auto"/>
              </w:rPr>
              <w:t>7</w:t>
            </w:r>
          </w:p>
        </w:tc>
        <w:tc>
          <w:tcPr>
            <w:tcW w:w="9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540" w:type="dxa"/>
            <w:vAlign w:val="bottom"/>
            <w:tcBorders>
              <w:right w:val="single" w:sz="8" w:color="auto"/>
            </w:tcBorders>
            <w:vMerge w:val="continue"/>
          </w:tcPr>
          <w:p>
            <w:pPr>
              <w:spacing w:after="0"/>
              <w:rPr>
                <w:sz w:val="20"/>
                <w:szCs w:val="20"/>
                <w:color w:val="auto"/>
              </w:rPr>
            </w:pPr>
          </w:p>
        </w:tc>
        <w:tc>
          <w:tcPr>
            <w:tcW w:w="9520" w:type="dxa"/>
            <w:vAlign w:val="bottom"/>
          </w:tcPr>
          <w:p>
            <w:pPr>
              <w:ind w:left="1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93"/>
        </w:trPr>
        <w:tc>
          <w:tcPr>
            <w:tcW w:w="1360" w:type="dxa"/>
            <w:vAlign w:val="bottom"/>
            <w:tcBorders>
              <w:right w:val="single" w:sz="8" w:color="auto"/>
            </w:tcBorders>
            <w:vMerge w:val="restart"/>
          </w:tcPr>
          <w:p>
            <w:pPr>
              <w:jc w:val="center"/>
              <w:spacing w:after="0" w:line="200" w:lineRule="exact"/>
              <w:rPr>
                <w:sz w:val="20"/>
                <w:szCs w:val="20"/>
                <w:color w:val="auto"/>
              </w:rPr>
            </w:pPr>
            <w:r>
              <w:rPr>
                <w:rFonts w:ascii="Arial" w:cs="Arial" w:eastAsia="Arial" w:hAnsi="Arial"/>
                <w:sz w:val="18"/>
                <w:szCs w:val="18"/>
                <w:color w:val="auto"/>
                <w:w w:val="97"/>
              </w:rPr>
              <w:t>OWNED BY</w:t>
            </w:r>
          </w:p>
        </w:tc>
        <w:tc>
          <w:tcPr>
            <w:tcW w:w="540" w:type="dxa"/>
            <w:vAlign w:val="bottom"/>
            <w:tcBorders>
              <w:bottom w:val="single" w:sz="8" w:color="auto"/>
              <w:right w:val="single" w:sz="8" w:color="auto"/>
            </w:tcBorders>
          </w:tcPr>
          <w:p>
            <w:pPr>
              <w:spacing w:after="0"/>
              <w:rPr>
                <w:sz w:val="8"/>
                <w:szCs w:val="8"/>
                <w:color w:val="auto"/>
              </w:rPr>
            </w:pPr>
          </w:p>
        </w:tc>
        <w:tc>
          <w:tcPr>
            <w:tcW w:w="95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1360" w:type="dxa"/>
            <w:vAlign w:val="bottom"/>
            <w:tcBorders>
              <w:right w:val="single" w:sz="8" w:color="auto"/>
            </w:tcBorders>
            <w:vMerge w:val="continue"/>
          </w:tcPr>
          <w:p>
            <w:pPr>
              <w:spacing w:after="0"/>
              <w:rPr>
                <w:sz w:val="7"/>
                <w:szCs w:val="7"/>
                <w:color w:val="auto"/>
              </w:rPr>
            </w:pPr>
          </w:p>
        </w:tc>
        <w:tc>
          <w:tcPr>
            <w:tcW w:w="540" w:type="dxa"/>
            <w:vAlign w:val="bottom"/>
            <w:tcBorders>
              <w:right w:val="single" w:sz="8" w:color="auto"/>
            </w:tcBorders>
          </w:tcPr>
          <w:p>
            <w:pPr>
              <w:spacing w:after="0"/>
              <w:rPr>
                <w:sz w:val="7"/>
                <w:szCs w:val="7"/>
                <w:color w:val="auto"/>
              </w:rPr>
            </w:pPr>
          </w:p>
        </w:tc>
        <w:tc>
          <w:tcPr>
            <w:tcW w:w="9520" w:type="dxa"/>
            <w:vAlign w:val="bottom"/>
            <w:vMerge w:val="restart"/>
          </w:tcPr>
          <w:p>
            <w:pPr>
              <w:ind w:left="1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540" w:type="dxa"/>
            <w:vAlign w:val="bottom"/>
            <w:tcBorders>
              <w:right w:val="single" w:sz="8" w:color="auto"/>
            </w:tcBorders>
          </w:tcPr>
          <w:p>
            <w:pPr>
              <w:spacing w:after="0"/>
              <w:rPr>
                <w:sz w:val="18"/>
                <w:szCs w:val="18"/>
                <w:color w:val="auto"/>
              </w:rPr>
            </w:pPr>
          </w:p>
        </w:tc>
        <w:tc>
          <w:tcPr>
            <w:tcW w:w="9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540" w:type="dxa"/>
            <w:vAlign w:val="bottom"/>
            <w:tcBorders>
              <w:right w:val="single" w:sz="8" w:color="auto"/>
            </w:tcBorders>
            <w:vMerge w:val="restart"/>
          </w:tcPr>
          <w:p>
            <w:pPr>
              <w:jc w:val="right"/>
              <w:ind w:right="38"/>
              <w:spacing w:after="0"/>
              <w:rPr>
                <w:sz w:val="20"/>
                <w:szCs w:val="20"/>
                <w:color w:val="auto"/>
              </w:rPr>
            </w:pPr>
            <w:r>
              <w:rPr>
                <w:rFonts w:ascii="Arial" w:cs="Arial" w:eastAsia="Arial" w:hAnsi="Arial"/>
                <w:sz w:val="32"/>
                <w:szCs w:val="32"/>
                <w:b w:val="1"/>
                <w:bCs w:val="1"/>
                <w:color w:val="auto"/>
              </w:rPr>
              <w:t>8</w:t>
            </w:r>
          </w:p>
        </w:tc>
        <w:tc>
          <w:tcPr>
            <w:tcW w:w="9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PERSON WITH:</w:t>
            </w:r>
          </w:p>
        </w:tc>
        <w:tc>
          <w:tcPr>
            <w:tcW w:w="540" w:type="dxa"/>
            <w:vAlign w:val="bottom"/>
            <w:tcBorders>
              <w:bottom w:val="single" w:sz="8" w:color="auto"/>
              <w:right w:val="single" w:sz="8" w:color="auto"/>
            </w:tcBorders>
            <w:vMerge w:val="continue"/>
          </w:tcPr>
          <w:p>
            <w:pPr>
              <w:spacing w:after="0"/>
              <w:rPr>
                <w:sz w:val="21"/>
                <w:szCs w:val="21"/>
                <w:color w:val="auto"/>
              </w:rPr>
            </w:pPr>
          </w:p>
        </w:tc>
        <w:tc>
          <w:tcPr>
            <w:tcW w:w="95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1874378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19983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998345"/>
                    </a:xfrm>
                    <a:prstGeom prst="rect">
                      <a:avLst/>
                    </a:prstGeom>
                    <a:noFill/>
                  </pic:spPr>
                </pic:pic>
              </a:graphicData>
            </a:graphic>
          </wp:anchor>
        </w:drawing>
      </w:r>
    </w:p>
    <w:p>
      <w:pPr>
        <w:spacing w:after="0" w:line="2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142" w:lineRule="exact"/>
        <w:rPr>
          <w:sz w:val="20"/>
          <w:szCs w:val="20"/>
          <w:color w:val="auto"/>
        </w:rPr>
      </w:pPr>
    </w:p>
    <w:p>
      <w:pPr>
        <w:ind w:left="760" w:hanging="529"/>
        <w:spacing w:after="0"/>
        <w:tabs>
          <w:tab w:leader="none" w:pos="760" w:val="left"/>
        </w:tabs>
        <w:numPr>
          <w:ilvl w:val="0"/>
          <w:numId w:val="3"/>
        </w:numPr>
        <w:rPr>
          <w:rFonts w:ascii="Arial" w:cs="Arial" w:eastAsia="Arial" w:hAnsi="Arial"/>
          <w:sz w:val="32"/>
          <w:szCs w:val="32"/>
          <w:b w:val="1"/>
          <w:bCs w:val="1"/>
          <w:color w:val="auto"/>
        </w:rPr>
      </w:pPr>
      <w:r>
        <w:rPr>
          <w:rFonts w:ascii="Arial" w:cs="Arial" w:eastAsia="Arial" w:hAnsi="Arial"/>
          <w:sz w:val="18"/>
          <w:szCs w:val="18"/>
          <w:color w:val="auto"/>
        </w:rPr>
        <w:t>1874378</w:t>
      </w:r>
    </w:p>
    <w:p>
      <w:pPr>
        <w:spacing w:after="0" w:line="66" w:lineRule="exact"/>
        <w:rPr>
          <w:rFonts w:ascii="Arial" w:cs="Arial" w:eastAsia="Arial" w:hAnsi="Arial"/>
          <w:sz w:val="32"/>
          <w:szCs w:val="32"/>
          <w:b w:val="1"/>
          <w:bCs w:val="1"/>
          <w:color w:val="auto"/>
        </w:rPr>
      </w:pPr>
    </w:p>
    <w:p>
      <w:pPr>
        <w:ind w:left="760"/>
        <w:spacing w:after="0"/>
        <w:rPr>
          <w:rFonts w:ascii="Arial" w:cs="Arial" w:eastAsia="Arial" w:hAnsi="Arial"/>
          <w:sz w:val="32"/>
          <w:szCs w:val="32"/>
          <w:b w:val="1"/>
          <w:bCs w:val="1"/>
          <w:color w:val="auto"/>
        </w:rPr>
      </w:pPr>
      <w:r>
        <w:rPr>
          <w:rFonts w:ascii="Arial" w:cs="Arial" w:eastAsia="Arial" w:hAnsi="Arial"/>
          <w:sz w:val="18"/>
          <w:szCs w:val="18"/>
          <w:color w:val="auto"/>
        </w:rPr>
        <w:t>CHECK IF THE AGGREGATE AMOUNT IN ROW (9) EXCLUDES CERTAIN SHARES (SEE INSTRUCTIONS)</w:t>
      </w:r>
    </w:p>
    <w:p>
      <w:pPr>
        <w:spacing w:after="0" w:line="104" w:lineRule="exact"/>
        <w:rPr>
          <w:sz w:val="20"/>
          <w:szCs w:val="20"/>
          <w:color w:val="auto"/>
        </w:rPr>
      </w:pPr>
    </w:p>
    <w:p>
      <w:pPr>
        <w:ind w:left="140"/>
        <w:spacing w:after="0"/>
        <w:tabs>
          <w:tab w:leader="none" w:pos="740" w:val="left"/>
        </w:tabs>
        <w:rPr>
          <w:sz w:val="20"/>
          <w:szCs w:val="20"/>
          <w:color w:val="auto"/>
        </w:rPr>
      </w:pPr>
      <w:r>
        <w:rPr>
          <w:rFonts w:ascii="Arial" w:cs="Arial" w:eastAsia="Arial" w:hAnsi="Arial"/>
          <w:sz w:val="32"/>
          <w:szCs w:val="32"/>
          <w:b w:val="1"/>
          <w:bCs w:val="1"/>
          <w:color w:val="auto"/>
        </w:rPr>
        <w:t>10</w:t>
      </w:r>
      <w:r>
        <w:rPr>
          <w:sz w:val="20"/>
          <w:szCs w:val="20"/>
          <w:color w:val="auto"/>
        </w:rPr>
        <w:tab/>
      </w:r>
      <w:r>
        <w:rPr>
          <w:rFonts w:ascii="Arial" w:cs="Arial" w:eastAsia="Arial" w:hAnsi="Arial"/>
          <w:sz w:val="16"/>
          <w:szCs w:val="16"/>
          <w:color w:val="auto"/>
        </w:rPr>
        <w:t>x</w:t>
      </w:r>
    </w:p>
    <w:p>
      <w:pPr>
        <w:spacing w:after="0" w:line="10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PERCENT OF CLASS REPRESENTED BY AMOUNT IN ROW (9)</w:t>
      </w:r>
    </w:p>
    <w:p>
      <w:pPr>
        <w:spacing w:after="0" w:line="104" w:lineRule="exact"/>
        <w:rPr>
          <w:sz w:val="20"/>
          <w:szCs w:val="20"/>
          <w:color w:val="auto"/>
        </w:rPr>
      </w:pPr>
    </w:p>
    <w:p>
      <w:pPr>
        <w:ind w:left="160"/>
        <w:spacing w:after="0"/>
        <w:tabs>
          <w:tab w:leader="none" w:pos="740" w:val="left"/>
        </w:tabs>
        <w:rPr>
          <w:sz w:val="20"/>
          <w:szCs w:val="20"/>
          <w:color w:val="auto"/>
        </w:rPr>
      </w:pPr>
      <w:r>
        <w:rPr>
          <w:rFonts w:ascii="Arial" w:cs="Arial" w:eastAsia="Arial" w:hAnsi="Arial"/>
          <w:sz w:val="32"/>
          <w:szCs w:val="32"/>
          <w:b w:val="1"/>
          <w:bCs w:val="1"/>
          <w:color w:val="auto"/>
        </w:rPr>
        <w:t>11</w:t>
      </w:r>
      <w:r>
        <w:rPr>
          <w:sz w:val="20"/>
          <w:szCs w:val="20"/>
          <w:color w:val="auto"/>
        </w:rPr>
        <w:tab/>
      </w:r>
      <w:r>
        <w:rPr>
          <w:rFonts w:ascii="Arial" w:cs="Arial" w:eastAsia="Arial" w:hAnsi="Arial"/>
          <w:sz w:val="16"/>
          <w:szCs w:val="16"/>
          <w:color w:val="auto"/>
        </w:rPr>
        <w:t>3.41%</w:t>
      </w:r>
    </w:p>
    <w:p>
      <w:pPr>
        <w:spacing w:after="0" w:line="10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TYPE OF REPORTING PERSON (SEE INSTRUCTIONS)</w:t>
      </w:r>
    </w:p>
    <w:p>
      <w:pPr>
        <w:spacing w:after="0" w:line="104" w:lineRule="exact"/>
        <w:rPr>
          <w:sz w:val="20"/>
          <w:szCs w:val="20"/>
          <w:color w:val="auto"/>
        </w:rPr>
      </w:pPr>
    </w:p>
    <w:p>
      <w:pPr>
        <w:ind w:left="140"/>
        <w:spacing w:after="0"/>
        <w:tabs>
          <w:tab w:leader="none" w:pos="740" w:val="left"/>
        </w:tabs>
        <w:rPr>
          <w:sz w:val="20"/>
          <w:szCs w:val="20"/>
          <w:color w:val="auto"/>
        </w:rPr>
      </w:pPr>
      <w:r>
        <w:rPr>
          <w:rFonts w:ascii="Arial" w:cs="Arial" w:eastAsia="Arial" w:hAnsi="Arial"/>
          <w:sz w:val="32"/>
          <w:szCs w:val="32"/>
          <w:b w:val="1"/>
          <w:bCs w:val="1"/>
          <w:color w:val="auto"/>
        </w:rPr>
        <w:t>12</w:t>
      </w:r>
      <w:r>
        <w:rPr>
          <w:sz w:val="20"/>
          <w:szCs w:val="20"/>
          <w:color w:val="auto"/>
        </w:rPr>
        <w:tab/>
      </w:r>
      <w:r>
        <w:rPr>
          <w:rFonts w:ascii="Arial" w:cs="Arial" w:eastAsia="Arial" w:hAnsi="Arial"/>
          <w:sz w:val="16"/>
          <w:szCs w:val="16"/>
          <w:color w:val="auto"/>
        </w:rPr>
        <w:t>HC</w:t>
      </w:r>
    </w:p>
    <w:p>
      <w:pPr>
        <w:spacing w:after="0" w:line="200" w:lineRule="exact"/>
        <w:rPr>
          <w:sz w:val="20"/>
          <w:szCs w:val="20"/>
          <w:color w:val="auto"/>
        </w:rPr>
      </w:pPr>
    </w:p>
    <w:p>
      <w:pPr>
        <w:spacing w:after="0" w:line="29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FOOTNOTES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576580</wp:posOffset>
            </wp:positionV>
            <wp:extent cx="72720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08"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5"/>
        </w:trPr>
        <w:tc>
          <w:tcPr>
            <w:tcW w:w="840" w:type="dxa"/>
            <w:vAlign w:val="bottom"/>
            <w:tcBorders>
              <w:right w:val="single" w:sz="8" w:color="auto"/>
            </w:tcBorders>
          </w:tcPr>
          <w:p>
            <w:pPr>
              <w:spacing w:after="0" w:line="205" w:lineRule="exact"/>
              <w:rPr>
                <w:sz w:val="20"/>
                <w:szCs w:val="20"/>
                <w:color w:val="auto"/>
              </w:rPr>
            </w:pPr>
            <w:r>
              <w:rPr>
                <w:rFonts w:ascii="Arial" w:cs="Arial" w:eastAsia="Arial" w:hAnsi="Arial"/>
                <w:sz w:val="18"/>
                <w:szCs w:val="18"/>
                <w:color w:val="auto"/>
              </w:rPr>
              <w:t>CUSIP</w:t>
            </w:r>
          </w:p>
        </w:tc>
        <w:tc>
          <w:tcPr>
            <w:tcW w:w="1120" w:type="dxa"/>
            <w:vAlign w:val="bottom"/>
            <w:tcBorders>
              <w:top w:val="single" w:sz="8" w:color="auto"/>
              <w:right w:val="single" w:sz="8" w:color="auto"/>
            </w:tcBorders>
            <w:vMerge w:val="restart"/>
          </w:tcPr>
          <w:p>
            <w:pPr>
              <w:ind w:left="140"/>
              <w:spacing w:after="0"/>
              <w:rPr>
                <w:sz w:val="20"/>
                <w:szCs w:val="20"/>
                <w:color w:val="auto"/>
              </w:rPr>
            </w:pPr>
            <w:r>
              <w:rPr>
                <w:rFonts w:ascii="Arial" w:cs="Arial" w:eastAsia="Arial" w:hAnsi="Arial"/>
                <w:sz w:val="18"/>
                <w:szCs w:val="18"/>
                <w:color w:val="auto"/>
              </w:rPr>
              <w:t>45103T107</w:t>
            </w:r>
          </w:p>
        </w:tc>
        <w:tc>
          <w:tcPr>
            <w:tcW w:w="0" w:type="dxa"/>
            <w:vAlign w:val="bottom"/>
          </w:tcPr>
          <w:p>
            <w:pPr>
              <w:spacing w:after="0"/>
              <w:rPr>
                <w:sz w:val="1"/>
                <w:szCs w:val="1"/>
                <w:color w:val="auto"/>
              </w:rPr>
            </w:pPr>
          </w:p>
        </w:tc>
      </w:tr>
      <w:tr>
        <w:trPr>
          <w:trHeight w:val="122"/>
        </w:trPr>
        <w:tc>
          <w:tcPr>
            <w:tcW w:w="84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No.</w:t>
            </w:r>
          </w:p>
        </w:tc>
        <w:tc>
          <w:tcPr>
            <w:tcW w:w="11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840" w:type="dxa"/>
            <w:vAlign w:val="bottom"/>
            <w:tcBorders>
              <w:right w:val="single" w:sz="8" w:color="auto"/>
            </w:tcBorders>
            <w:vMerge w:val="continue"/>
          </w:tcPr>
          <w:p>
            <w:pPr>
              <w:spacing w:after="0"/>
              <w:rPr>
                <w:sz w:val="7"/>
                <w:szCs w:val="7"/>
                <w:color w:val="auto"/>
              </w:rPr>
            </w:pPr>
          </w:p>
        </w:tc>
        <w:tc>
          <w:tcPr>
            <w:tcW w:w="11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21183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2118360"/>
                    </a:xfrm>
                    <a:prstGeom prst="rect">
                      <a:avLst/>
                    </a:prstGeom>
                    <a:noFill/>
                  </pic:spPr>
                </pic:pic>
              </a:graphicData>
            </a:graphic>
          </wp:anchor>
        </w:drawing>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vMerge w:val="restart"/>
          </w:tcPr>
          <w:p>
            <w:pPr>
              <w:jc w:val="right"/>
              <w:ind w:right="18"/>
              <w:spacing w:after="0"/>
              <w:rPr>
                <w:sz w:val="20"/>
                <w:szCs w:val="20"/>
                <w:color w:val="auto"/>
              </w:rPr>
            </w:pPr>
            <w:r>
              <w:rPr>
                <w:rFonts w:ascii="Arial" w:cs="Arial" w:eastAsia="Arial" w:hAnsi="Arial"/>
                <w:sz w:val="32"/>
                <w:szCs w:val="32"/>
                <w:b w:val="1"/>
                <w:bCs w:val="1"/>
                <w:color w:val="auto"/>
              </w:rPr>
              <w:t>1</w:t>
            </w: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243"/>
        </w:trPr>
        <w:tc>
          <w:tcPr>
            <w:tcW w:w="580" w:type="dxa"/>
            <w:vAlign w:val="bottom"/>
            <w:vMerge w:val="continue"/>
          </w:tcPr>
          <w:p>
            <w:pPr>
              <w:spacing w:after="0"/>
              <w:rPr>
                <w:sz w:val="21"/>
                <w:szCs w:val="21"/>
                <w:color w:val="auto"/>
              </w:rPr>
            </w:pP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I.R.S. IDENTIFICATION NOS. OF ABOVE PERSONS (ENTITIES ONLY)</w:t>
            </w:r>
          </w:p>
        </w:tc>
        <w:tc>
          <w:tcPr>
            <w:tcW w:w="0" w:type="dxa"/>
            <w:vAlign w:val="bottom"/>
          </w:tcPr>
          <w:p>
            <w:pPr>
              <w:spacing w:after="0"/>
              <w:rPr>
                <w:sz w:val="1"/>
                <w:szCs w:val="1"/>
                <w:color w:val="auto"/>
              </w:rPr>
            </w:pPr>
          </w:p>
        </w:tc>
      </w:tr>
      <w:tr>
        <w:trPr>
          <w:trHeight w:val="237"/>
        </w:trPr>
        <w:tc>
          <w:tcPr>
            <w:tcW w:w="580" w:type="dxa"/>
            <w:vAlign w:val="bottom"/>
            <w:tcBorders>
              <w:bottom w:val="single" w:sz="8" w:color="auto"/>
            </w:tcBorders>
          </w:tcPr>
          <w:p>
            <w:pPr>
              <w:spacing w:after="0"/>
              <w:rPr>
                <w:sz w:val="20"/>
                <w:szCs w:val="20"/>
                <w:color w:val="auto"/>
              </w:rPr>
            </w:pPr>
          </w:p>
        </w:tc>
        <w:tc>
          <w:tcPr>
            <w:tcW w:w="1084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rPr>
              <w:t>Neuberger Berman Investment Advisers LLC</w:t>
            </w:r>
          </w:p>
        </w:tc>
        <w:tc>
          <w:tcPr>
            <w:tcW w:w="0" w:type="dxa"/>
            <w:vAlign w:val="bottom"/>
          </w:tcPr>
          <w:p>
            <w:pPr>
              <w:spacing w:after="0"/>
              <w:rPr>
                <w:sz w:val="1"/>
                <w:szCs w:val="1"/>
                <w:color w:val="auto"/>
              </w:rPr>
            </w:pPr>
          </w:p>
        </w:tc>
      </w:tr>
      <w:tr>
        <w:trPr>
          <w:trHeight w:val="270"/>
        </w:trPr>
        <w:tc>
          <w:tcPr>
            <w:tcW w:w="580" w:type="dxa"/>
            <w:vAlign w:val="bottom"/>
          </w:tcPr>
          <w:p>
            <w:pPr>
              <w:spacing w:after="0"/>
              <w:rPr>
                <w:sz w:val="23"/>
                <w:szCs w:val="23"/>
                <w:color w:val="auto"/>
              </w:rPr>
            </w:pP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459"/>
        </w:trPr>
        <w:tc>
          <w:tcPr>
            <w:tcW w:w="580" w:type="dxa"/>
            <w:vAlign w:val="bottom"/>
            <w:vMerge w:val="restart"/>
          </w:tcPr>
          <w:p>
            <w:pPr>
              <w:jc w:val="right"/>
              <w:ind w:right="18"/>
              <w:spacing w:after="0"/>
              <w:rPr>
                <w:sz w:val="20"/>
                <w:szCs w:val="20"/>
                <w:color w:val="auto"/>
              </w:rPr>
            </w:pPr>
            <w:r>
              <w:rPr>
                <w:rFonts w:ascii="Arial" w:cs="Arial" w:eastAsia="Arial" w:hAnsi="Arial"/>
                <w:sz w:val="32"/>
                <w:szCs w:val="32"/>
                <w:b w:val="1"/>
                <w:bCs w:val="1"/>
                <w:color w:val="auto"/>
              </w:rPr>
              <w:t>2</w:t>
            </w:r>
          </w:p>
        </w:tc>
        <w:tc>
          <w:tcPr>
            <w:tcW w:w="440" w:type="dxa"/>
            <w:vAlign w:val="bottom"/>
          </w:tcPr>
          <w:p>
            <w:pPr>
              <w:ind w:left="180"/>
              <w:spacing w:after="0"/>
              <w:rPr>
                <w:sz w:val="20"/>
                <w:szCs w:val="20"/>
                <w:color w:val="auto"/>
              </w:rPr>
            </w:pPr>
            <w:r>
              <w:rPr>
                <w:rFonts w:ascii="Arial" w:cs="Arial" w:eastAsia="Arial" w:hAnsi="Arial"/>
                <w:sz w:val="18"/>
                <w:szCs w:val="18"/>
                <w:color w:val="auto"/>
              </w:rPr>
              <w:t>(a)</w:t>
            </w:r>
          </w:p>
        </w:tc>
        <w:tc>
          <w:tcPr>
            <w:tcW w:w="10400" w:type="dxa"/>
            <w:vAlign w:val="bottom"/>
          </w:tcPr>
          <w:p>
            <w:pPr>
              <w:ind w:left="6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57"/>
        </w:trPr>
        <w:tc>
          <w:tcPr>
            <w:tcW w:w="580" w:type="dxa"/>
            <w:vAlign w:val="bottom"/>
            <w:tcBorders>
              <w:bottom w:val="single" w:sz="8" w:color="auto"/>
            </w:tcBorders>
            <w:vMerge w:val="continue"/>
          </w:tcPr>
          <w:p>
            <w:pPr>
              <w:spacing w:after="0"/>
              <w:rPr>
                <w:sz w:val="22"/>
                <w:szCs w:val="22"/>
                <w:color w:val="auto"/>
              </w:rPr>
            </w:pPr>
          </w:p>
        </w:tc>
        <w:tc>
          <w:tcPr>
            <w:tcW w:w="4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(b)</w:t>
            </w:r>
          </w:p>
        </w:tc>
        <w:tc>
          <w:tcPr>
            <w:tcW w:w="104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64"/>
        </w:trPr>
        <w:tc>
          <w:tcPr>
            <w:tcW w:w="580" w:type="dxa"/>
            <w:vAlign w:val="bottom"/>
          </w:tcPr>
          <w:p>
            <w:pPr>
              <w:spacing w:after="0"/>
              <w:rPr>
                <w:sz w:val="22"/>
                <w:szCs w:val="22"/>
                <w:color w:val="auto"/>
              </w:rPr>
            </w:pP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500"/>
        </w:trPr>
        <w:tc>
          <w:tcPr>
            <w:tcW w:w="580" w:type="dxa"/>
            <w:vAlign w:val="bottom"/>
            <w:tcBorders>
              <w:bottom w:val="single" w:sz="8" w:color="auto"/>
            </w:tcBorders>
          </w:tcPr>
          <w:p>
            <w:pPr>
              <w:jc w:val="right"/>
              <w:ind w:right="18"/>
              <w:spacing w:after="0"/>
              <w:rPr>
                <w:sz w:val="20"/>
                <w:szCs w:val="20"/>
                <w:color w:val="auto"/>
              </w:rPr>
            </w:pPr>
            <w:r>
              <w:rPr>
                <w:rFonts w:ascii="Arial" w:cs="Arial" w:eastAsia="Arial" w:hAnsi="Arial"/>
                <w:sz w:val="32"/>
                <w:szCs w:val="32"/>
                <w:b w:val="1"/>
                <w:bCs w:val="1"/>
                <w:color w:val="auto"/>
              </w:rPr>
              <w:t>3</w:t>
            </w:r>
          </w:p>
        </w:tc>
        <w:tc>
          <w:tcPr>
            <w:tcW w:w="440" w:type="dxa"/>
            <w:vAlign w:val="bottom"/>
            <w:tcBorders>
              <w:bottom w:val="single" w:sz="8" w:color="auto"/>
            </w:tcBorders>
          </w:tcPr>
          <w:p>
            <w:pPr>
              <w:spacing w:after="0"/>
              <w:rPr>
                <w:sz w:val="24"/>
                <w:szCs w:val="24"/>
                <w:color w:val="auto"/>
              </w:rPr>
            </w:pPr>
          </w:p>
        </w:tc>
        <w:tc>
          <w:tcPr>
            <w:tcW w:w="10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80" w:type="dxa"/>
            <w:vAlign w:val="bottom"/>
          </w:tcPr>
          <w:p>
            <w:pPr>
              <w:spacing w:after="0"/>
              <w:rPr>
                <w:sz w:val="22"/>
                <w:szCs w:val="22"/>
                <w:color w:val="auto"/>
              </w:rPr>
            </w:pP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bl>
    <w:p>
      <w:pPr>
        <w:spacing w:after="0" w:line="118" w:lineRule="exact"/>
        <w:rPr>
          <w:sz w:val="20"/>
          <w:szCs w:val="20"/>
          <w:color w:val="auto"/>
        </w:rPr>
      </w:pPr>
    </w:p>
    <w:p>
      <w:pPr>
        <w:ind w:left="760" w:hanging="529"/>
        <w:spacing w:after="0"/>
        <w:tabs>
          <w:tab w:leader="none" w:pos="760" w:val="left"/>
        </w:tabs>
        <w:numPr>
          <w:ilvl w:val="0"/>
          <w:numId w:val="4"/>
        </w:numPr>
        <w:rPr>
          <w:rFonts w:ascii="Arial" w:cs="Arial" w:eastAsia="Arial" w:hAnsi="Arial"/>
          <w:sz w:val="32"/>
          <w:szCs w:val="32"/>
          <w:b w:val="1"/>
          <w:bCs w:val="1"/>
          <w:color w:val="auto"/>
        </w:rPr>
      </w:pPr>
      <w:r>
        <w:rPr>
          <w:rFonts w:ascii="Arial" w:cs="Arial" w:eastAsia="Arial" w:hAnsi="Arial"/>
          <w:sz w:val="18"/>
          <w:szCs w:val="18"/>
          <w:color w:val="auto"/>
        </w:rPr>
        <w:t>Delaware</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1360" w:type="dxa"/>
            <w:vAlign w:val="bottom"/>
            <w:tcBorders>
              <w:top w:val="single" w:sz="8" w:color="auto"/>
              <w:right w:val="single" w:sz="8" w:color="auto"/>
            </w:tcBorders>
          </w:tcPr>
          <w:p>
            <w:pPr>
              <w:spacing w:after="0"/>
              <w:rPr>
                <w:sz w:val="22"/>
                <w:szCs w:val="22"/>
                <w:color w:val="auto"/>
              </w:rPr>
            </w:pPr>
          </w:p>
        </w:tc>
        <w:tc>
          <w:tcPr>
            <w:tcW w:w="540" w:type="dxa"/>
            <w:vAlign w:val="bottom"/>
            <w:tcBorders>
              <w:top w:val="single" w:sz="8" w:color="auto"/>
              <w:right w:val="single" w:sz="8" w:color="auto"/>
            </w:tcBorders>
          </w:tcPr>
          <w:p>
            <w:pPr>
              <w:spacing w:after="0"/>
              <w:rPr>
                <w:sz w:val="22"/>
                <w:szCs w:val="22"/>
                <w:color w:val="auto"/>
              </w:rPr>
            </w:pPr>
          </w:p>
        </w:tc>
        <w:tc>
          <w:tcPr>
            <w:tcW w:w="952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500"/>
        </w:trPr>
        <w:tc>
          <w:tcPr>
            <w:tcW w:w="136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ind w:right="38"/>
              <w:spacing w:after="0"/>
              <w:rPr>
                <w:sz w:val="20"/>
                <w:szCs w:val="20"/>
                <w:color w:val="auto"/>
              </w:rPr>
            </w:pPr>
            <w:r>
              <w:rPr>
                <w:rFonts w:ascii="Arial" w:cs="Arial" w:eastAsia="Arial" w:hAnsi="Arial"/>
                <w:sz w:val="32"/>
                <w:szCs w:val="32"/>
                <w:b w:val="1"/>
                <w:bCs w:val="1"/>
                <w:color w:val="auto"/>
              </w:rPr>
              <w:t>5</w:t>
            </w:r>
          </w:p>
        </w:tc>
        <w:tc>
          <w:tcPr>
            <w:tcW w:w="95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64"/>
        </w:trPr>
        <w:tc>
          <w:tcPr>
            <w:tcW w:w="1360" w:type="dxa"/>
            <w:vAlign w:val="bottom"/>
            <w:tcBorders>
              <w:right w:val="single" w:sz="8" w:color="auto"/>
            </w:tcBorders>
          </w:tcPr>
          <w:p>
            <w:pPr>
              <w:spacing w:after="0"/>
              <w:rPr>
                <w:sz w:val="22"/>
                <w:szCs w:val="22"/>
                <w:color w:val="auto"/>
              </w:rPr>
            </w:pPr>
          </w:p>
        </w:tc>
        <w:tc>
          <w:tcPr>
            <w:tcW w:w="540" w:type="dxa"/>
            <w:vAlign w:val="bottom"/>
            <w:tcBorders>
              <w:right w:val="single" w:sz="8" w:color="auto"/>
            </w:tcBorders>
          </w:tcPr>
          <w:p>
            <w:pPr>
              <w:spacing w:after="0"/>
              <w:rPr>
                <w:sz w:val="22"/>
                <w:szCs w:val="22"/>
                <w:color w:val="auto"/>
              </w:rPr>
            </w:pPr>
          </w:p>
        </w:tc>
        <w:tc>
          <w:tcPr>
            <w:tcW w:w="9520" w:type="dxa"/>
            <w:vAlign w:val="bottom"/>
          </w:tcPr>
          <w:p>
            <w:pPr>
              <w:ind w:left="1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500"/>
        </w:trPr>
        <w:tc>
          <w:tcPr>
            <w:tcW w:w="136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ind w:right="38"/>
              <w:spacing w:after="0"/>
              <w:rPr>
                <w:sz w:val="20"/>
                <w:szCs w:val="20"/>
                <w:color w:val="auto"/>
              </w:rPr>
            </w:pPr>
            <w:r>
              <w:rPr>
                <w:rFonts w:ascii="Arial" w:cs="Arial" w:eastAsia="Arial" w:hAnsi="Arial"/>
                <w:sz w:val="32"/>
                <w:szCs w:val="32"/>
                <w:b w:val="1"/>
                <w:bCs w:val="1"/>
                <w:color w:val="auto"/>
              </w:rPr>
              <w:t>6</w:t>
            </w:r>
          </w:p>
        </w:tc>
        <w:tc>
          <w:tcPr>
            <w:tcW w:w="95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1874378</w:t>
            </w:r>
          </w:p>
        </w:tc>
        <w:tc>
          <w:tcPr>
            <w:tcW w:w="0" w:type="dxa"/>
            <w:vAlign w:val="bottom"/>
          </w:tcPr>
          <w:p>
            <w:pPr>
              <w:spacing w:after="0"/>
              <w:rPr>
                <w:sz w:val="1"/>
                <w:szCs w:val="1"/>
                <w:color w:val="auto"/>
              </w:rPr>
            </w:pPr>
          </w:p>
        </w:tc>
      </w:tr>
      <w:tr>
        <w:trPr>
          <w:trHeight w:val="222"/>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NUMBER OF</w:t>
            </w:r>
          </w:p>
        </w:tc>
        <w:tc>
          <w:tcPr>
            <w:tcW w:w="540" w:type="dxa"/>
            <w:vAlign w:val="bottom"/>
            <w:tcBorders>
              <w:right w:val="single" w:sz="8" w:color="auto"/>
            </w:tcBorders>
          </w:tcPr>
          <w:p>
            <w:pPr>
              <w:spacing w:after="0"/>
              <w:rPr>
                <w:sz w:val="19"/>
                <w:szCs w:val="19"/>
                <w:color w:val="auto"/>
              </w:rPr>
            </w:pPr>
          </w:p>
        </w:tc>
        <w:tc>
          <w:tcPr>
            <w:tcW w:w="9520" w:type="dxa"/>
            <w:vAlign w:val="bottom"/>
          </w:tcPr>
          <w:p>
            <w:pPr>
              <w:ind w:left="1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540" w:type="dxa"/>
            <w:vAlign w:val="bottom"/>
            <w:tcBorders>
              <w:right w:val="single" w:sz="8" w:color="auto"/>
            </w:tcBorders>
            <w:vMerge w:val="restart"/>
          </w:tcPr>
          <w:p>
            <w:pPr>
              <w:jc w:val="right"/>
              <w:ind w:right="38"/>
              <w:spacing w:after="0"/>
              <w:rPr>
                <w:sz w:val="20"/>
                <w:szCs w:val="20"/>
                <w:color w:val="auto"/>
              </w:rPr>
            </w:pPr>
            <w:r>
              <w:rPr>
                <w:rFonts w:ascii="Arial" w:cs="Arial" w:eastAsia="Arial" w:hAnsi="Arial"/>
                <w:sz w:val="32"/>
                <w:szCs w:val="32"/>
                <w:b w:val="1"/>
                <w:bCs w:val="1"/>
                <w:color w:val="auto"/>
              </w:rPr>
              <w:t>7</w:t>
            </w:r>
          </w:p>
        </w:tc>
        <w:tc>
          <w:tcPr>
            <w:tcW w:w="9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540" w:type="dxa"/>
            <w:vAlign w:val="bottom"/>
            <w:tcBorders>
              <w:right w:val="single" w:sz="8" w:color="auto"/>
            </w:tcBorders>
            <w:vMerge w:val="continue"/>
          </w:tcPr>
          <w:p>
            <w:pPr>
              <w:spacing w:after="0"/>
              <w:rPr>
                <w:sz w:val="20"/>
                <w:szCs w:val="20"/>
                <w:color w:val="auto"/>
              </w:rPr>
            </w:pPr>
          </w:p>
        </w:tc>
        <w:tc>
          <w:tcPr>
            <w:tcW w:w="9520" w:type="dxa"/>
            <w:vAlign w:val="bottom"/>
          </w:tcPr>
          <w:p>
            <w:pPr>
              <w:ind w:left="1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93"/>
        </w:trPr>
        <w:tc>
          <w:tcPr>
            <w:tcW w:w="1360" w:type="dxa"/>
            <w:vAlign w:val="bottom"/>
            <w:tcBorders>
              <w:right w:val="single" w:sz="8" w:color="auto"/>
            </w:tcBorders>
            <w:vMerge w:val="restart"/>
          </w:tcPr>
          <w:p>
            <w:pPr>
              <w:jc w:val="center"/>
              <w:spacing w:after="0" w:line="200" w:lineRule="exact"/>
              <w:rPr>
                <w:sz w:val="20"/>
                <w:szCs w:val="20"/>
                <w:color w:val="auto"/>
              </w:rPr>
            </w:pPr>
            <w:r>
              <w:rPr>
                <w:rFonts w:ascii="Arial" w:cs="Arial" w:eastAsia="Arial" w:hAnsi="Arial"/>
                <w:sz w:val="18"/>
                <w:szCs w:val="18"/>
                <w:color w:val="auto"/>
                <w:w w:val="97"/>
              </w:rPr>
              <w:t>OWNED BY</w:t>
            </w:r>
          </w:p>
        </w:tc>
        <w:tc>
          <w:tcPr>
            <w:tcW w:w="540" w:type="dxa"/>
            <w:vAlign w:val="bottom"/>
            <w:tcBorders>
              <w:bottom w:val="single" w:sz="8" w:color="auto"/>
              <w:right w:val="single" w:sz="8" w:color="auto"/>
            </w:tcBorders>
          </w:tcPr>
          <w:p>
            <w:pPr>
              <w:spacing w:after="0"/>
              <w:rPr>
                <w:sz w:val="8"/>
                <w:szCs w:val="8"/>
                <w:color w:val="auto"/>
              </w:rPr>
            </w:pPr>
          </w:p>
        </w:tc>
        <w:tc>
          <w:tcPr>
            <w:tcW w:w="95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1360" w:type="dxa"/>
            <w:vAlign w:val="bottom"/>
            <w:tcBorders>
              <w:right w:val="single" w:sz="8" w:color="auto"/>
            </w:tcBorders>
            <w:vMerge w:val="continue"/>
          </w:tcPr>
          <w:p>
            <w:pPr>
              <w:spacing w:after="0"/>
              <w:rPr>
                <w:sz w:val="7"/>
                <w:szCs w:val="7"/>
                <w:color w:val="auto"/>
              </w:rPr>
            </w:pPr>
          </w:p>
        </w:tc>
        <w:tc>
          <w:tcPr>
            <w:tcW w:w="540" w:type="dxa"/>
            <w:vAlign w:val="bottom"/>
            <w:tcBorders>
              <w:right w:val="single" w:sz="8" w:color="auto"/>
            </w:tcBorders>
          </w:tcPr>
          <w:p>
            <w:pPr>
              <w:spacing w:after="0"/>
              <w:rPr>
                <w:sz w:val="7"/>
                <w:szCs w:val="7"/>
                <w:color w:val="auto"/>
              </w:rPr>
            </w:pPr>
          </w:p>
        </w:tc>
        <w:tc>
          <w:tcPr>
            <w:tcW w:w="9520" w:type="dxa"/>
            <w:vAlign w:val="bottom"/>
            <w:vMerge w:val="restart"/>
          </w:tcPr>
          <w:p>
            <w:pPr>
              <w:ind w:left="1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540" w:type="dxa"/>
            <w:vAlign w:val="bottom"/>
            <w:tcBorders>
              <w:right w:val="single" w:sz="8" w:color="auto"/>
            </w:tcBorders>
          </w:tcPr>
          <w:p>
            <w:pPr>
              <w:spacing w:after="0"/>
              <w:rPr>
                <w:sz w:val="18"/>
                <w:szCs w:val="18"/>
                <w:color w:val="auto"/>
              </w:rPr>
            </w:pPr>
          </w:p>
        </w:tc>
        <w:tc>
          <w:tcPr>
            <w:tcW w:w="9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540" w:type="dxa"/>
            <w:vAlign w:val="bottom"/>
            <w:tcBorders>
              <w:right w:val="single" w:sz="8" w:color="auto"/>
            </w:tcBorders>
            <w:vMerge w:val="restart"/>
          </w:tcPr>
          <w:p>
            <w:pPr>
              <w:jc w:val="right"/>
              <w:ind w:right="38"/>
              <w:spacing w:after="0"/>
              <w:rPr>
                <w:sz w:val="20"/>
                <w:szCs w:val="20"/>
                <w:color w:val="auto"/>
              </w:rPr>
            </w:pPr>
            <w:r>
              <w:rPr>
                <w:rFonts w:ascii="Arial" w:cs="Arial" w:eastAsia="Arial" w:hAnsi="Arial"/>
                <w:sz w:val="32"/>
                <w:szCs w:val="32"/>
                <w:b w:val="1"/>
                <w:bCs w:val="1"/>
                <w:color w:val="auto"/>
              </w:rPr>
              <w:t>8</w:t>
            </w:r>
          </w:p>
        </w:tc>
        <w:tc>
          <w:tcPr>
            <w:tcW w:w="9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PERSON WITH:</w:t>
            </w:r>
          </w:p>
        </w:tc>
        <w:tc>
          <w:tcPr>
            <w:tcW w:w="540" w:type="dxa"/>
            <w:vAlign w:val="bottom"/>
            <w:tcBorders>
              <w:bottom w:val="single" w:sz="8" w:color="auto"/>
              <w:right w:val="single" w:sz="8" w:color="auto"/>
            </w:tcBorders>
            <w:vMerge w:val="continue"/>
          </w:tcPr>
          <w:p>
            <w:pPr>
              <w:spacing w:after="0"/>
              <w:rPr>
                <w:sz w:val="21"/>
                <w:szCs w:val="21"/>
                <w:color w:val="auto"/>
              </w:rPr>
            </w:pPr>
          </w:p>
        </w:tc>
        <w:tc>
          <w:tcPr>
            <w:tcW w:w="95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1874378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19983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998345"/>
                    </a:xfrm>
                    <a:prstGeom prst="rect">
                      <a:avLst/>
                    </a:prstGeom>
                    <a:noFill/>
                  </pic:spPr>
                </pic:pic>
              </a:graphicData>
            </a:graphic>
          </wp:anchor>
        </w:drawing>
      </w:r>
    </w:p>
    <w:p>
      <w:pPr>
        <w:spacing w:after="0" w:line="2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142" w:lineRule="exact"/>
        <w:rPr>
          <w:sz w:val="20"/>
          <w:szCs w:val="20"/>
          <w:color w:val="auto"/>
        </w:rPr>
      </w:pPr>
    </w:p>
    <w:p>
      <w:pPr>
        <w:ind w:left="760" w:hanging="529"/>
        <w:spacing w:after="0"/>
        <w:tabs>
          <w:tab w:leader="none" w:pos="760" w:val="left"/>
        </w:tabs>
        <w:numPr>
          <w:ilvl w:val="0"/>
          <w:numId w:val="5"/>
        </w:numPr>
        <w:rPr>
          <w:rFonts w:ascii="Arial" w:cs="Arial" w:eastAsia="Arial" w:hAnsi="Arial"/>
          <w:sz w:val="32"/>
          <w:szCs w:val="32"/>
          <w:b w:val="1"/>
          <w:bCs w:val="1"/>
          <w:color w:val="auto"/>
        </w:rPr>
      </w:pPr>
      <w:r>
        <w:rPr>
          <w:rFonts w:ascii="Arial" w:cs="Arial" w:eastAsia="Arial" w:hAnsi="Arial"/>
          <w:sz w:val="18"/>
          <w:szCs w:val="18"/>
          <w:color w:val="auto"/>
        </w:rPr>
        <w:t>1874378</w:t>
      </w:r>
    </w:p>
    <w:p>
      <w:pPr>
        <w:spacing w:after="0" w:line="66" w:lineRule="exact"/>
        <w:rPr>
          <w:rFonts w:ascii="Arial" w:cs="Arial" w:eastAsia="Arial" w:hAnsi="Arial"/>
          <w:sz w:val="32"/>
          <w:szCs w:val="32"/>
          <w:b w:val="1"/>
          <w:bCs w:val="1"/>
          <w:color w:val="auto"/>
        </w:rPr>
      </w:pPr>
    </w:p>
    <w:p>
      <w:pPr>
        <w:ind w:left="760"/>
        <w:spacing w:after="0"/>
        <w:rPr>
          <w:rFonts w:ascii="Arial" w:cs="Arial" w:eastAsia="Arial" w:hAnsi="Arial"/>
          <w:sz w:val="32"/>
          <w:szCs w:val="32"/>
          <w:b w:val="1"/>
          <w:bCs w:val="1"/>
          <w:color w:val="auto"/>
        </w:rPr>
      </w:pPr>
      <w:r>
        <w:rPr>
          <w:rFonts w:ascii="Arial" w:cs="Arial" w:eastAsia="Arial" w:hAnsi="Arial"/>
          <w:sz w:val="18"/>
          <w:szCs w:val="18"/>
          <w:color w:val="auto"/>
        </w:rPr>
        <w:t>CHECK IF THE AGGREGATE AMOUNT IN ROW (9) EXCLUDES CERTAIN SHARES (SEE INSTRUCTIONS)</w:t>
      </w:r>
    </w:p>
    <w:p>
      <w:pPr>
        <w:spacing w:after="0" w:line="104" w:lineRule="exact"/>
        <w:rPr>
          <w:sz w:val="20"/>
          <w:szCs w:val="20"/>
          <w:color w:val="auto"/>
        </w:rPr>
      </w:pPr>
    </w:p>
    <w:p>
      <w:pPr>
        <w:ind w:left="140"/>
        <w:spacing w:after="0"/>
        <w:tabs>
          <w:tab w:leader="none" w:pos="740" w:val="left"/>
        </w:tabs>
        <w:rPr>
          <w:sz w:val="20"/>
          <w:szCs w:val="20"/>
          <w:color w:val="auto"/>
        </w:rPr>
      </w:pPr>
      <w:r>
        <w:rPr>
          <w:rFonts w:ascii="Arial" w:cs="Arial" w:eastAsia="Arial" w:hAnsi="Arial"/>
          <w:sz w:val="32"/>
          <w:szCs w:val="32"/>
          <w:b w:val="1"/>
          <w:bCs w:val="1"/>
          <w:color w:val="auto"/>
        </w:rPr>
        <w:t>10</w:t>
      </w:r>
      <w:r>
        <w:rPr>
          <w:sz w:val="20"/>
          <w:szCs w:val="20"/>
          <w:color w:val="auto"/>
        </w:rPr>
        <w:tab/>
      </w:r>
      <w:r>
        <w:rPr>
          <w:rFonts w:ascii="Arial" w:cs="Arial" w:eastAsia="Arial" w:hAnsi="Arial"/>
          <w:sz w:val="16"/>
          <w:szCs w:val="16"/>
          <w:color w:val="auto"/>
        </w:rPr>
        <w:t>x</w:t>
      </w:r>
    </w:p>
    <w:p>
      <w:pPr>
        <w:spacing w:after="0" w:line="10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PERCENT OF CLASS REPRESENTED BY AMOUNT IN ROW (9)</w:t>
      </w:r>
    </w:p>
    <w:p>
      <w:pPr>
        <w:spacing w:after="0" w:line="104" w:lineRule="exact"/>
        <w:rPr>
          <w:sz w:val="20"/>
          <w:szCs w:val="20"/>
          <w:color w:val="auto"/>
        </w:rPr>
      </w:pPr>
    </w:p>
    <w:p>
      <w:pPr>
        <w:ind w:left="160"/>
        <w:spacing w:after="0"/>
        <w:tabs>
          <w:tab w:leader="none" w:pos="740" w:val="left"/>
        </w:tabs>
        <w:rPr>
          <w:sz w:val="20"/>
          <w:szCs w:val="20"/>
          <w:color w:val="auto"/>
        </w:rPr>
      </w:pPr>
      <w:r>
        <w:rPr>
          <w:rFonts w:ascii="Arial" w:cs="Arial" w:eastAsia="Arial" w:hAnsi="Arial"/>
          <w:sz w:val="32"/>
          <w:szCs w:val="32"/>
          <w:b w:val="1"/>
          <w:bCs w:val="1"/>
          <w:color w:val="auto"/>
        </w:rPr>
        <w:t>11</w:t>
      </w:r>
      <w:r>
        <w:rPr>
          <w:sz w:val="20"/>
          <w:szCs w:val="20"/>
          <w:color w:val="auto"/>
        </w:rPr>
        <w:tab/>
      </w:r>
      <w:r>
        <w:rPr>
          <w:rFonts w:ascii="Arial" w:cs="Arial" w:eastAsia="Arial" w:hAnsi="Arial"/>
          <w:sz w:val="16"/>
          <w:szCs w:val="16"/>
          <w:color w:val="auto"/>
        </w:rPr>
        <w:t>3.41%</w:t>
      </w:r>
    </w:p>
    <w:p>
      <w:pPr>
        <w:spacing w:after="0" w:line="10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TYPE OF REPORTING PERSON (SEE INSTRUCTIONS)</w:t>
      </w:r>
    </w:p>
    <w:p>
      <w:pPr>
        <w:spacing w:after="0" w:line="104" w:lineRule="exact"/>
        <w:rPr>
          <w:sz w:val="20"/>
          <w:szCs w:val="20"/>
          <w:color w:val="auto"/>
        </w:rPr>
      </w:pPr>
    </w:p>
    <w:p>
      <w:pPr>
        <w:ind w:left="140"/>
        <w:spacing w:after="0"/>
        <w:tabs>
          <w:tab w:leader="none" w:pos="740" w:val="left"/>
        </w:tabs>
        <w:rPr>
          <w:sz w:val="20"/>
          <w:szCs w:val="20"/>
          <w:color w:val="auto"/>
        </w:rPr>
      </w:pPr>
      <w:r>
        <w:rPr>
          <w:rFonts w:ascii="Arial" w:cs="Arial" w:eastAsia="Arial" w:hAnsi="Arial"/>
          <w:sz w:val="32"/>
          <w:szCs w:val="32"/>
          <w:b w:val="1"/>
          <w:bCs w:val="1"/>
          <w:color w:val="auto"/>
        </w:rPr>
        <w:t>12</w:t>
      </w:r>
      <w:r>
        <w:rPr>
          <w:sz w:val="20"/>
          <w:szCs w:val="20"/>
          <w:color w:val="auto"/>
        </w:rPr>
        <w:tab/>
      </w:r>
      <w:r>
        <w:rPr>
          <w:rFonts w:ascii="Arial" w:cs="Arial" w:eastAsia="Arial" w:hAnsi="Arial"/>
          <w:sz w:val="18"/>
          <w:szCs w:val="18"/>
          <w:color w:val="auto"/>
        </w:rPr>
        <w:t>IA</w:t>
      </w:r>
    </w:p>
    <w:p>
      <w:pPr>
        <w:spacing w:after="0" w:line="200" w:lineRule="exact"/>
        <w:rPr>
          <w:sz w:val="20"/>
          <w:szCs w:val="20"/>
          <w:color w:val="auto"/>
        </w:rPr>
      </w:pPr>
    </w:p>
    <w:p>
      <w:pPr>
        <w:spacing w:after="0" w:line="29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FOOTNOTES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576580</wp:posOffset>
            </wp:positionV>
            <wp:extent cx="72720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08"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5"/>
        </w:trPr>
        <w:tc>
          <w:tcPr>
            <w:tcW w:w="840" w:type="dxa"/>
            <w:vAlign w:val="bottom"/>
            <w:tcBorders>
              <w:right w:val="single" w:sz="8" w:color="auto"/>
            </w:tcBorders>
          </w:tcPr>
          <w:p>
            <w:pPr>
              <w:spacing w:after="0" w:line="205" w:lineRule="exact"/>
              <w:rPr>
                <w:sz w:val="20"/>
                <w:szCs w:val="20"/>
                <w:color w:val="auto"/>
              </w:rPr>
            </w:pPr>
            <w:r>
              <w:rPr>
                <w:rFonts w:ascii="Arial" w:cs="Arial" w:eastAsia="Arial" w:hAnsi="Arial"/>
                <w:sz w:val="18"/>
                <w:szCs w:val="18"/>
                <w:color w:val="auto"/>
              </w:rPr>
              <w:t>CUSIP</w:t>
            </w:r>
          </w:p>
        </w:tc>
        <w:tc>
          <w:tcPr>
            <w:tcW w:w="1120" w:type="dxa"/>
            <w:vAlign w:val="bottom"/>
            <w:tcBorders>
              <w:top w:val="single" w:sz="8" w:color="auto"/>
              <w:right w:val="single" w:sz="8" w:color="auto"/>
            </w:tcBorders>
            <w:vMerge w:val="restart"/>
          </w:tcPr>
          <w:p>
            <w:pPr>
              <w:ind w:left="140"/>
              <w:spacing w:after="0"/>
              <w:rPr>
                <w:sz w:val="20"/>
                <w:szCs w:val="20"/>
                <w:color w:val="auto"/>
              </w:rPr>
            </w:pPr>
            <w:r>
              <w:rPr>
                <w:rFonts w:ascii="Arial" w:cs="Arial" w:eastAsia="Arial" w:hAnsi="Arial"/>
                <w:sz w:val="18"/>
                <w:szCs w:val="18"/>
                <w:color w:val="auto"/>
              </w:rPr>
              <w:t>45103T107</w:t>
            </w:r>
          </w:p>
        </w:tc>
        <w:tc>
          <w:tcPr>
            <w:tcW w:w="0" w:type="dxa"/>
            <w:vAlign w:val="bottom"/>
          </w:tcPr>
          <w:p>
            <w:pPr>
              <w:spacing w:after="0"/>
              <w:rPr>
                <w:sz w:val="1"/>
                <w:szCs w:val="1"/>
                <w:color w:val="auto"/>
              </w:rPr>
            </w:pPr>
          </w:p>
        </w:tc>
      </w:tr>
      <w:tr>
        <w:trPr>
          <w:trHeight w:val="122"/>
        </w:trPr>
        <w:tc>
          <w:tcPr>
            <w:tcW w:w="84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No.</w:t>
            </w:r>
          </w:p>
        </w:tc>
        <w:tc>
          <w:tcPr>
            <w:tcW w:w="11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840" w:type="dxa"/>
            <w:vAlign w:val="bottom"/>
            <w:tcBorders>
              <w:right w:val="single" w:sz="8" w:color="auto"/>
            </w:tcBorders>
            <w:vMerge w:val="continue"/>
          </w:tcPr>
          <w:p>
            <w:pPr>
              <w:spacing w:after="0"/>
              <w:rPr>
                <w:sz w:val="7"/>
                <w:szCs w:val="7"/>
                <w:color w:val="auto"/>
              </w:rPr>
            </w:pPr>
          </w:p>
        </w:tc>
        <w:tc>
          <w:tcPr>
            <w:tcW w:w="11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21183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2118360"/>
                    </a:xfrm>
                    <a:prstGeom prst="rect">
                      <a:avLst/>
                    </a:prstGeom>
                    <a:noFill/>
                  </pic:spPr>
                </pic:pic>
              </a:graphicData>
            </a:graphic>
          </wp:anchor>
        </w:drawing>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vMerge w:val="restart"/>
          </w:tcPr>
          <w:p>
            <w:pPr>
              <w:jc w:val="right"/>
              <w:ind w:right="18"/>
              <w:spacing w:after="0"/>
              <w:rPr>
                <w:sz w:val="20"/>
                <w:szCs w:val="20"/>
                <w:color w:val="auto"/>
              </w:rPr>
            </w:pPr>
            <w:r>
              <w:rPr>
                <w:rFonts w:ascii="Arial" w:cs="Arial" w:eastAsia="Arial" w:hAnsi="Arial"/>
                <w:sz w:val="32"/>
                <w:szCs w:val="32"/>
                <w:b w:val="1"/>
                <w:bCs w:val="1"/>
                <w:color w:val="auto"/>
              </w:rPr>
              <w:t>1</w:t>
            </w: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243"/>
        </w:trPr>
        <w:tc>
          <w:tcPr>
            <w:tcW w:w="580" w:type="dxa"/>
            <w:vAlign w:val="bottom"/>
            <w:vMerge w:val="continue"/>
          </w:tcPr>
          <w:p>
            <w:pPr>
              <w:spacing w:after="0"/>
              <w:rPr>
                <w:sz w:val="21"/>
                <w:szCs w:val="21"/>
                <w:color w:val="auto"/>
              </w:rPr>
            </w:pP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I.R.S. IDENTIFICATION NOS. OF ABOVE PERSONS (ENTITIES ONLY)</w:t>
            </w:r>
          </w:p>
        </w:tc>
        <w:tc>
          <w:tcPr>
            <w:tcW w:w="0" w:type="dxa"/>
            <w:vAlign w:val="bottom"/>
          </w:tcPr>
          <w:p>
            <w:pPr>
              <w:spacing w:after="0"/>
              <w:rPr>
                <w:sz w:val="1"/>
                <w:szCs w:val="1"/>
                <w:color w:val="auto"/>
              </w:rPr>
            </w:pPr>
          </w:p>
        </w:tc>
      </w:tr>
      <w:tr>
        <w:trPr>
          <w:trHeight w:val="237"/>
        </w:trPr>
        <w:tc>
          <w:tcPr>
            <w:tcW w:w="580" w:type="dxa"/>
            <w:vAlign w:val="bottom"/>
            <w:tcBorders>
              <w:bottom w:val="single" w:sz="8" w:color="auto"/>
            </w:tcBorders>
          </w:tcPr>
          <w:p>
            <w:pPr>
              <w:spacing w:after="0"/>
              <w:rPr>
                <w:sz w:val="20"/>
                <w:szCs w:val="20"/>
                <w:color w:val="auto"/>
              </w:rPr>
            </w:pPr>
          </w:p>
        </w:tc>
        <w:tc>
          <w:tcPr>
            <w:tcW w:w="1084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rPr>
              <w:t>Neuberger Berman Equity Funds</w:t>
            </w:r>
          </w:p>
        </w:tc>
        <w:tc>
          <w:tcPr>
            <w:tcW w:w="0" w:type="dxa"/>
            <w:vAlign w:val="bottom"/>
          </w:tcPr>
          <w:p>
            <w:pPr>
              <w:spacing w:after="0"/>
              <w:rPr>
                <w:sz w:val="1"/>
                <w:szCs w:val="1"/>
                <w:color w:val="auto"/>
              </w:rPr>
            </w:pPr>
          </w:p>
        </w:tc>
      </w:tr>
      <w:tr>
        <w:trPr>
          <w:trHeight w:val="270"/>
        </w:trPr>
        <w:tc>
          <w:tcPr>
            <w:tcW w:w="580" w:type="dxa"/>
            <w:vAlign w:val="bottom"/>
          </w:tcPr>
          <w:p>
            <w:pPr>
              <w:spacing w:after="0"/>
              <w:rPr>
                <w:sz w:val="23"/>
                <w:szCs w:val="23"/>
                <w:color w:val="auto"/>
              </w:rPr>
            </w:pP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459"/>
        </w:trPr>
        <w:tc>
          <w:tcPr>
            <w:tcW w:w="580" w:type="dxa"/>
            <w:vAlign w:val="bottom"/>
            <w:vMerge w:val="restart"/>
          </w:tcPr>
          <w:p>
            <w:pPr>
              <w:jc w:val="right"/>
              <w:ind w:right="18"/>
              <w:spacing w:after="0"/>
              <w:rPr>
                <w:sz w:val="20"/>
                <w:szCs w:val="20"/>
                <w:color w:val="auto"/>
              </w:rPr>
            </w:pPr>
            <w:r>
              <w:rPr>
                <w:rFonts w:ascii="Arial" w:cs="Arial" w:eastAsia="Arial" w:hAnsi="Arial"/>
                <w:sz w:val="32"/>
                <w:szCs w:val="32"/>
                <w:b w:val="1"/>
                <w:bCs w:val="1"/>
                <w:color w:val="auto"/>
              </w:rPr>
              <w:t>2</w:t>
            </w:r>
          </w:p>
        </w:tc>
        <w:tc>
          <w:tcPr>
            <w:tcW w:w="440" w:type="dxa"/>
            <w:vAlign w:val="bottom"/>
          </w:tcPr>
          <w:p>
            <w:pPr>
              <w:ind w:left="180"/>
              <w:spacing w:after="0"/>
              <w:rPr>
                <w:sz w:val="20"/>
                <w:szCs w:val="20"/>
                <w:color w:val="auto"/>
              </w:rPr>
            </w:pPr>
            <w:r>
              <w:rPr>
                <w:rFonts w:ascii="Arial" w:cs="Arial" w:eastAsia="Arial" w:hAnsi="Arial"/>
                <w:sz w:val="18"/>
                <w:szCs w:val="18"/>
                <w:color w:val="auto"/>
              </w:rPr>
              <w:t>(a)</w:t>
            </w:r>
          </w:p>
        </w:tc>
        <w:tc>
          <w:tcPr>
            <w:tcW w:w="10400" w:type="dxa"/>
            <w:vAlign w:val="bottom"/>
          </w:tcPr>
          <w:p>
            <w:pPr>
              <w:ind w:left="6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57"/>
        </w:trPr>
        <w:tc>
          <w:tcPr>
            <w:tcW w:w="580" w:type="dxa"/>
            <w:vAlign w:val="bottom"/>
            <w:tcBorders>
              <w:bottom w:val="single" w:sz="8" w:color="auto"/>
            </w:tcBorders>
            <w:vMerge w:val="continue"/>
          </w:tcPr>
          <w:p>
            <w:pPr>
              <w:spacing w:after="0"/>
              <w:rPr>
                <w:sz w:val="22"/>
                <w:szCs w:val="22"/>
                <w:color w:val="auto"/>
              </w:rPr>
            </w:pPr>
          </w:p>
        </w:tc>
        <w:tc>
          <w:tcPr>
            <w:tcW w:w="4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(b)</w:t>
            </w:r>
          </w:p>
        </w:tc>
        <w:tc>
          <w:tcPr>
            <w:tcW w:w="104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64"/>
        </w:trPr>
        <w:tc>
          <w:tcPr>
            <w:tcW w:w="580" w:type="dxa"/>
            <w:vAlign w:val="bottom"/>
          </w:tcPr>
          <w:p>
            <w:pPr>
              <w:spacing w:after="0"/>
              <w:rPr>
                <w:sz w:val="22"/>
                <w:szCs w:val="22"/>
                <w:color w:val="auto"/>
              </w:rPr>
            </w:pP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500"/>
        </w:trPr>
        <w:tc>
          <w:tcPr>
            <w:tcW w:w="580" w:type="dxa"/>
            <w:vAlign w:val="bottom"/>
            <w:tcBorders>
              <w:bottom w:val="single" w:sz="8" w:color="auto"/>
            </w:tcBorders>
          </w:tcPr>
          <w:p>
            <w:pPr>
              <w:jc w:val="right"/>
              <w:ind w:right="18"/>
              <w:spacing w:after="0"/>
              <w:rPr>
                <w:sz w:val="20"/>
                <w:szCs w:val="20"/>
                <w:color w:val="auto"/>
              </w:rPr>
            </w:pPr>
            <w:r>
              <w:rPr>
                <w:rFonts w:ascii="Arial" w:cs="Arial" w:eastAsia="Arial" w:hAnsi="Arial"/>
                <w:sz w:val="32"/>
                <w:szCs w:val="32"/>
                <w:b w:val="1"/>
                <w:bCs w:val="1"/>
                <w:color w:val="auto"/>
              </w:rPr>
              <w:t>3</w:t>
            </w:r>
          </w:p>
        </w:tc>
        <w:tc>
          <w:tcPr>
            <w:tcW w:w="440" w:type="dxa"/>
            <w:vAlign w:val="bottom"/>
            <w:tcBorders>
              <w:bottom w:val="single" w:sz="8" w:color="auto"/>
            </w:tcBorders>
          </w:tcPr>
          <w:p>
            <w:pPr>
              <w:spacing w:after="0"/>
              <w:rPr>
                <w:sz w:val="24"/>
                <w:szCs w:val="24"/>
                <w:color w:val="auto"/>
              </w:rPr>
            </w:pPr>
          </w:p>
        </w:tc>
        <w:tc>
          <w:tcPr>
            <w:tcW w:w="10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80" w:type="dxa"/>
            <w:vAlign w:val="bottom"/>
          </w:tcPr>
          <w:p>
            <w:pPr>
              <w:spacing w:after="0"/>
              <w:rPr>
                <w:sz w:val="22"/>
                <w:szCs w:val="22"/>
                <w:color w:val="auto"/>
              </w:rPr>
            </w:pP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bl>
    <w:p>
      <w:pPr>
        <w:spacing w:after="0" w:line="118" w:lineRule="exact"/>
        <w:rPr>
          <w:sz w:val="20"/>
          <w:szCs w:val="20"/>
          <w:color w:val="auto"/>
        </w:rPr>
      </w:pPr>
    </w:p>
    <w:p>
      <w:pPr>
        <w:ind w:left="760" w:hanging="529"/>
        <w:spacing w:after="0"/>
        <w:tabs>
          <w:tab w:leader="none" w:pos="760" w:val="left"/>
        </w:tabs>
        <w:numPr>
          <w:ilvl w:val="0"/>
          <w:numId w:val="6"/>
        </w:numPr>
        <w:rPr>
          <w:rFonts w:ascii="Arial" w:cs="Arial" w:eastAsia="Arial" w:hAnsi="Arial"/>
          <w:sz w:val="32"/>
          <w:szCs w:val="32"/>
          <w:b w:val="1"/>
          <w:bCs w:val="1"/>
          <w:color w:val="auto"/>
        </w:rPr>
      </w:pPr>
      <w:r>
        <w:rPr>
          <w:rFonts w:ascii="Arial" w:cs="Arial" w:eastAsia="Arial" w:hAnsi="Arial"/>
          <w:sz w:val="18"/>
          <w:szCs w:val="18"/>
          <w:color w:val="auto"/>
        </w:rPr>
        <w:t>Delaware</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1360" w:type="dxa"/>
            <w:vAlign w:val="bottom"/>
            <w:tcBorders>
              <w:top w:val="single" w:sz="8" w:color="auto"/>
              <w:right w:val="single" w:sz="8" w:color="auto"/>
            </w:tcBorders>
          </w:tcPr>
          <w:p>
            <w:pPr>
              <w:spacing w:after="0"/>
              <w:rPr>
                <w:sz w:val="22"/>
                <w:szCs w:val="22"/>
                <w:color w:val="auto"/>
              </w:rPr>
            </w:pPr>
          </w:p>
        </w:tc>
        <w:tc>
          <w:tcPr>
            <w:tcW w:w="540" w:type="dxa"/>
            <w:vAlign w:val="bottom"/>
            <w:tcBorders>
              <w:top w:val="single" w:sz="8" w:color="auto"/>
              <w:right w:val="single" w:sz="8" w:color="auto"/>
            </w:tcBorders>
          </w:tcPr>
          <w:p>
            <w:pPr>
              <w:spacing w:after="0"/>
              <w:rPr>
                <w:sz w:val="22"/>
                <w:szCs w:val="22"/>
                <w:color w:val="auto"/>
              </w:rPr>
            </w:pPr>
          </w:p>
        </w:tc>
        <w:tc>
          <w:tcPr>
            <w:tcW w:w="952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500"/>
        </w:trPr>
        <w:tc>
          <w:tcPr>
            <w:tcW w:w="136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ind w:right="38"/>
              <w:spacing w:after="0"/>
              <w:rPr>
                <w:sz w:val="20"/>
                <w:szCs w:val="20"/>
                <w:color w:val="auto"/>
              </w:rPr>
            </w:pPr>
            <w:r>
              <w:rPr>
                <w:rFonts w:ascii="Arial" w:cs="Arial" w:eastAsia="Arial" w:hAnsi="Arial"/>
                <w:sz w:val="32"/>
                <w:szCs w:val="32"/>
                <w:b w:val="1"/>
                <w:bCs w:val="1"/>
                <w:color w:val="auto"/>
              </w:rPr>
              <w:t>5</w:t>
            </w:r>
          </w:p>
        </w:tc>
        <w:tc>
          <w:tcPr>
            <w:tcW w:w="95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64"/>
        </w:trPr>
        <w:tc>
          <w:tcPr>
            <w:tcW w:w="1360" w:type="dxa"/>
            <w:vAlign w:val="bottom"/>
            <w:tcBorders>
              <w:right w:val="single" w:sz="8" w:color="auto"/>
            </w:tcBorders>
          </w:tcPr>
          <w:p>
            <w:pPr>
              <w:spacing w:after="0"/>
              <w:rPr>
                <w:sz w:val="22"/>
                <w:szCs w:val="22"/>
                <w:color w:val="auto"/>
              </w:rPr>
            </w:pPr>
          </w:p>
        </w:tc>
        <w:tc>
          <w:tcPr>
            <w:tcW w:w="540" w:type="dxa"/>
            <w:vAlign w:val="bottom"/>
            <w:tcBorders>
              <w:right w:val="single" w:sz="8" w:color="auto"/>
            </w:tcBorders>
          </w:tcPr>
          <w:p>
            <w:pPr>
              <w:spacing w:after="0"/>
              <w:rPr>
                <w:sz w:val="22"/>
                <w:szCs w:val="22"/>
                <w:color w:val="auto"/>
              </w:rPr>
            </w:pPr>
          </w:p>
        </w:tc>
        <w:tc>
          <w:tcPr>
            <w:tcW w:w="9520" w:type="dxa"/>
            <w:vAlign w:val="bottom"/>
          </w:tcPr>
          <w:p>
            <w:pPr>
              <w:ind w:left="1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500"/>
        </w:trPr>
        <w:tc>
          <w:tcPr>
            <w:tcW w:w="136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ind w:right="38"/>
              <w:spacing w:after="0"/>
              <w:rPr>
                <w:sz w:val="20"/>
                <w:szCs w:val="20"/>
                <w:color w:val="auto"/>
              </w:rPr>
            </w:pPr>
            <w:r>
              <w:rPr>
                <w:rFonts w:ascii="Arial" w:cs="Arial" w:eastAsia="Arial" w:hAnsi="Arial"/>
                <w:sz w:val="32"/>
                <w:szCs w:val="32"/>
                <w:b w:val="1"/>
                <w:bCs w:val="1"/>
                <w:color w:val="auto"/>
              </w:rPr>
              <w:t>6</w:t>
            </w:r>
          </w:p>
        </w:tc>
        <w:tc>
          <w:tcPr>
            <w:tcW w:w="95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1396400</w:t>
            </w:r>
          </w:p>
        </w:tc>
        <w:tc>
          <w:tcPr>
            <w:tcW w:w="0" w:type="dxa"/>
            <w:vAlign w:val="bottom"/>
          </w:tcPr>
          <w:p>
            <w:pPr>
              <w:spacing w:after="0"/>
              <w:rPr>
                <w:sz w:val="1"/>
                <w:szCs w:val="1"/>
                <w:color w:val="auto"/>
              </w:rPr>
            </w:pPr>
          </w:p>
        </w:tc>
      </w:tr>
      <w:tr>
        <w:trPr>
          <w:trHeight w:val="222"/>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NUMBER OF</w:t>
            </w:r>
          </w:p>
        </w:tc>
        <w:tc>
          <w:tcPr>
            <w:tcW w:w="540" w:type="dxa"/>
            <w:vAlign w:val="bottom"/>
            <w:tcBorders>
              <w:right w:val="single" w:sz="8" w:color="auto"/>
            </w:tcBorders>
          </w:tcPr>
          <w:p>
            <w:pPr>
              <w:spacing w:after="0"/>
              <w:rPr>
                <w:sz w:val="19"/>
                <w:szCs w:val="19"/>
                <w:color w:val="auto"/>
              </w:rPr>
            </w:pPr>
          </w:p>
        </w:tc>
        <w:tc>
          <w:tcPr>
            <w:tcW w:w="9520" w:type="dxa"/>
            <w:vAlign w:val="bottom"/>
          </w:tcPr>
          <w:p>
            <w:pPr>
              <w:ind w:left="1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540" w:type="dxa"/>
            <w:vAlign w:val="bottom"/>
            <w:tcBorders>
              <w:right w:val="single" w:sz="8" w:color="auto"/>
            </w:tcBorders>
            <w:vMerge w:val="restart"/>
          </w:tcPr>
          <w:p>
            <w:pPr>
              <w:jc w:val="right"/>
              <w:ind w:right="38"/>
              <w:spacing w:after="0"/>
              <w:rPr>
                <w:sz w:val="20"/>
                <w:szCs w:val="20"/>
                <w:color w:val="auto"/>
              </w:rPr>
            </w:pPr>
            <w:r>
              <w:rPr>
                <w:rFonts w:ascii="Arial" w:cs="Arial" w:eastAsia="Arial" w:hAnsi="Arial"/>
                <w:sz w:val="32"/>
                <w:szCs w:val="32"/>
                <w:b w:val="1"/>
                <w:bCs w:val="1"/>
                <w:color w:val="auto"/>
              </w:rPr>
              <w:t>7</w:t>
            </w:r>
          </w:p>
        </w:tc>
        <w:tc>
          <w:tcPr>
            <w:tcW w:w="9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540" w:type="dxa"/>
            <w:vAlign w:val="bottom"/>
            <w:tcBorders>
              <w:right w:val="single" w:sz="8" w:color="auto"/>
            </w:tcBorders>
            <w:vMerge w:val="continue"/>
          </w:tcPr>
          <w:p>
            <w:pPr>
              <w:spacing w:after="0"/>
              <w:rPr>
                <w:sz w:val="20"/>
                <w:szCs w:val="20"/>
                <w:color w:val="auto"/>
              </w:rPr>
            </w:pPr>
          </w:p>
        </w:tc>
        <w:tc>
          <w:tcPr>
            <w:tcW w:w="9520" w:type="dxa"/>
            <w:vAlign w:val="bottom"/>
          </w:tcPr>
          <w:p>
            <w:pPr>
              <w:ind w:left="1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93"/>
        </w:trPr>
        <w:tc>
          <w:tcPr>
            <w:tcW w:w="1360" w:type="dxa"/>
            <w:vAlign w:val="bottom"/>
            <w:tcBorders>
              <w:right w:val="single" w:sz="8" w:color="auto"/>
            </w:tcBorders>
            <w:vMerge w:val="restart"/>
          </w:tcPr>
          <w:p>
            <w:pPr>
              <w:jc w:val="center"/>
              <w:spacing w:after="0" w:line="200" w:lineRule="exact"/>
              <w:rPr>
                <w:sz w:val="20"/>
                <w:szCs w:val="20"/>
                <w:color w:val="auto"/>
              </w:rPr>
            </w:pPr>
            <w:r>
              <w:rPr>
                <w:rFonts w:ascii="Arial" w:cs="Arial" w:eastAsia="Arial" w:hAnsi="Arial"/>
                <w:sz w:val="18"/>
                <w:szCs w:val="18"/>
                <w:color w:val="auto"/>
                <w:w w:val="97"/>
              </w:rPr>
              <w:t>OWNED BY</w:t>
            </w:r>
          </w:p>
        </w:tc>
        <w:tc>
          <w:tcPr>
            <w:tcW w:w="540" w:type="dxa"/>
            <w:vAlign w:val="bottom"/>
            <w:tcBorders>
              <w:bottom w:val="single" w:sz="8" w:color="auto"/>
              <w:right w:val="single" w:sz="8" w:color="auto"/>
            </w:tcBorders>
          </w:tcPr>
          <w:p>
            <w:pPr>
              <w:spacing w:after="0"/>
              <w:rPr>
                <w:sz w:val="8"/>
                <w:szCs w:val="8"/>
                <w:color w:val="auto"/>
              </w:rPr>
            </w:pPr>
          </w:p>
        </w:tc>
        <w:tc>
          <w:tcPr>
            <w:tcW w:w="95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1360" w:type="dxa"/>
            <w:vAlign w:val="bottom"/>
            <w:tcBorders>
              <w:right w:val="single" w:sz="8" w:color="auto"/>
            </w:tcBorders>
            <w:vMerge w:val="continue"/>
          </w:tcPr>
          <w:p>
            <w:pPr>
              <w:spacing w:after="0"/>
              <w:rPr>
                <w:sz w:val="7"/>
                <w:szCs w:val="7"/>
                <w:color w:val="auto"/>
              </w:rPr>
            </w:pPr>
          </w:p>
        </w:tc>
        <w:tc>
          <w:tcPr>
            <w:tcW w:w="540" w:type="dxa"/>
            <w:vAlign w:val="bottom"/>
            <w:tcBorders>
              <w:right w:val="single" w:sz="8" w:color="auto"/>
            </w:tcBorders>
          </w:tcPr>
          <w:p>
            <w:pPr>
              <w:spacing w:after="0"/>
              <w:rPr>
                <w:sz w:val="7"/>
                <w:szCs w:val="7"/>
                <w:color w:val="auto"/>
              </w:rPr>
            </w:pPr>
          </w:p>
        </w:tc>
        <w:tc>
          <w:tcPr>
            <w:tcW w:w="9520" w:type="dxa"/>
            <w:vAlign w:val="bottom"/>
            <w:vMerge w:val="restart"/>
          </w:tcPr>
          <w:p>
            <w:pPr>
              <w:ind w:left="1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540" w:type="dxa"/>
            <w:vAlign w:val="bottom"/>
            <w:tcBorders>
              <w:right w:val="single" w:sz="8" w:color="auto"/>
            </w:tcBorders>
          </w:tcPr>
          <w:p>
            <w:pPr>
              <w:spacing w:after="0"/>
              <w:rPr>
                <w:sz w:val="18"/>
                <w:szCs w:val="18"/>
                <w:color w:val="auto"/>
              </w:rPr>
            </w:pPr>
          </w:p>
        </w:tc>
        <w:tc>
          <w:tcPr>
            <w:tcW w:w="9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540" w:type="dxa"/>
            <w:vAlign w:val="bottom"/>
            <w:tcBorders>
              <w:right w:val="single" w:sz="8" w:color="auto"/>
            </w:tcBorders>
            <w:vMerge w:val="restart"/>
          </w:tcPr>
          <w:p>
            <w:pPr>
              <w:jc w:val="right"/>
              <w:ind w:right="38"/>
              <w:spacing w:after="0"/>
              <w:rPr>
                <w:sz w:val="20"/>
                <w:szCs w:val="20"/>
                <w:color w:val="auto"/>
              </w:rPr>
            </w:pPr>
            <w:r>
              <w:rPr>
                <w:rFonts w:ascii="Arial" w:cs="Arial" w:eastAsia="Arial" w:hAnsi="Arial"/>
                <w:sz w:val="32"/>
                <w:szCs w:val="32"/>
                <w:b w:val="1"/>
                <w:bCs w:val="1"/>
                <w:color w:val="auto"/>
              </w:rPr>
              <w:t>8</w:t>
            </w:r>
          </w:p>
        </w:tc>
        <w:tc>
          <w:tcPr>
            <w:tcW w:w="9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PERSON WITH:</w:t>
            </w:r>
          </w:p>
        </w:tc>
        <w:tc>
          <w:tcPr>
            <w:tcW w:w="540" w:type="dxa"/>
            <w:vAlign w:val="bottom"/>
            <w:tcBorders>
              <w:bottom w:val="single" w:sz="8" w:color="auto"/>
              <w:right w:val="single" w:sz="8" w:color="auto"/>
            </w:tcBorders>
            <w:vMerge w:val="continue"/>
          </w:tcPr>
          <w:p>
            <w:pPr>
              <w:spacing w:after="0"/>
              <w:rPr>
                <w:sz w:val="21"/>
                <w:szCs w:val="21"/>
                <w:color w:val="auto"/>
              </w:rPr>
            </w:pPr>
          </w:p>
        </w:tc>
        <w:tc>
          <w:tcPr>
            <w:tcW w:w="95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1396400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19983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998345"/>
                    </a:xfrm>
                    <a:prstGeom prst="rect">
                      <a:avLst/>
                    </a:prstGeom>
                    <a:noFill/>
                  </pic:spPr>
                </pic:pic>
              </a:graphicData>
            </a:graphic>
          </wp:anchor>
        </w:drawing>
      </w:r>
    </w:p>
    <w:p>
      <w:pPr>
        <w:spacing w:after="0" w:line="2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142" w:lineRule="exact"/>
        <w:rPr>
          <w:sz w:val="20"/>
          <w:szCs w:val="20"/>
          <w:color w:val="auto"/>
        </w:rPr>
      </w:pPr>
    </w:p>
    <w:p>
      <w:pPr>
        <w:ind w:left="760" w:hanging="529"/>
        <w:spacing w:after="0"/>
        <w:tabs>
          <w:tab w:leader="none" w:pos="760" w:val="left"/>
        </w:tabs>
        <w:numPr>
          <w:ilvl w:val="0"/>
          <w:numId w:val="7"/>
        </w:numPr>
        <w:rPr>
          <w:rFonts w:ascii="Arial" w:cs="Arial" w:eastAsia="Arial" w:hAnsi="Arial"/>
          <w:sz w:val="32"/>
          <w:szCs w:val="32"/>
          <w:b w:val="1"/>
          <w:bCs w:val="1"/>
          <w:color w:val="auto"/>
        </w:rPr>
      </w:pPr>
      <w:r>
        <w:rPr>
          <w:rFonts w:ascii="Arial" w:cs="Arial" w:eastAsia="Arial" w:hAnsi="Arial"/>
          <w:sz w:val="18"/>
          <w:szCs w:val="18"/>
          <w:color w:val="auto"/>
        </w:rPr>
        <w:t>1396400</w:t>
      </w:r>
    </w:p>
    <w:p>
      <w:pPr>
        <w:spacing w:after="0" w:line="66" w:lineRule="exact"/>
        <w:rPr>
          <w:rFonts w:ascii="Arial" w:cs="Arial" w:eastAsia="Arial" w:hAnsi="Arial"/>
          <w:sz w:val="32"/>
          <w:szCs w:val="32"/>
          <w:b w:val="1"/>
          <w:bCs w:val="1"/>
          <w:color w:val="auto"/>
        </w:rPr>
      </w:pPr>
    </w:p>
    <w:p>
      <w:pPr>
        <w:ind w:left="760"/>
        <w:spacing w:after="0"/>
        <w:rPr>
          <w:rFonts w:ascii="Arial" w:cs="Arial" w:eastAsia="Arial" w:hAnsi="Arial"/>
          <w:sz w:val="32"/>
          <w:szCs w:val="32"/>
          <w:b w:val="1"/>
          <w:bCs w:val="1"/>
          <w:color w:val="auto"/>
        </w:rPr>
      </w:pPr>
      <w:r>
        <w:rPr>
          <w:rFonts w:ascii="Arial" w:cs="Arial" w:eastAsia="Arial" w:hAnsi="Arial"/>
          <w:sz w:val="18"/>
          <w:szCs w:val="18"/>
          <w:color w:val="auto"/>
        </w:rPr>
        <w:t>CHECK IF THE AGGREGATE AMOUNT IN ROW (9) EXCLUDES CERTAIN SHARES (SEE INSTRUCTIONS)</w:t>
      </w:r>
    </w:p>
    <w:p>
      <w:pPr>
        <w:spacing w:after="0" w:line="104" w:lineRule="exact"/>
        <w:rPr>
          <w:sz w:val="20"/>
          <w:szCs w:val="20"/>
          <w:color w:val="auto"/>
        </w:rPr>
      </w:pPr>
    </w:p>
    <w:p>
      <w:pPr>
        <w:ind w:left="140"/>
        <w:spacing w:after="0"/>
        <w:tabs>
          <w:tab w:leader="none" w:pos="740" w:val="left"/>
        </w:tabs>
        <w:rPr>
          <w:sz w:val="20"/>
          <w:szCs w:val="20"/>
          <w:color w:val="auto"/>
        </w:rPr>
      </w:pPr>
      <w:r>
        <w:rPr>
          <w:rFonts w:ascii="Arial" w:cs="Arial" w:eastAsia="Arial" w:hAnsi="Arial"/>
          <w:sz w:val="32"/>
          <w:szCs w:val="32"/>
          <w:b w:val="1"/>
          <w:bCs w:val="1"/>
          <w:color w:val="auto"/>
        </w:rPr>
        <w:t>10</w:t>
      </w:r>
      <w:r>
        <w:rPr>
          <w:sz w:val="20"/>
          <w:szCs w:val="20"/>
          <w:color w:val="auto"/>
        </w:rPr>
        <w:tab/>
      </w:r>
      <w:r>
        <w:rPr>
          <w:rFonts w:ascii="Arial" w:cs="Arial" w:eastAsia="Arial" w:hAnsi="Arial"/>
          <w:sz w:val="14"/>
          <w:szCs w:val="14"/>
          <w:color w:val="auto"/>
        </w:rPr>
        <w:t>o</w:t>
      </w:r>
    </w:p>
    <w:p>
      <w:pPr>
        <w:spacing w:after="0" w:line="10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PERCENT OF CLASS REPRESENTED BY AMOUNT IN ROW (9)</w:t>
      </w:r>
    </w:p>
    <w:p>
      <w:pPr>
        <w:spacing w:after="0" w:line="104" w:lineRule="exact"/>
        <w:rPr>
          <w:sz w:val="20"/>
          <w:szCs w:val="20"/>
          <w:color w:val="auto"/>
        </w:rPr>
      </w:pPr>
    </w:p>
    <w:p>
      <w:pPr>
        <w:ind w:left="160"/>
        <w:spacing w:after="0"/>
        <w:tabs>
          <w:tab w:leader="none" w:pos="740" w:val="left"/>
        </w:tabs>
        <w:rPr>
          <w:sz w:val="20"/>
          <w:szCs w:val="20"/>
          <w:color w:val="auto"/>
        </w:rPr>
      </w:pPr>
      <w:r>
        <w:rPr>
          <w:rFonts w:ascii="Arial" w:cs="Arial" w:eastAsia="Arial" w:hAnsi="Arial"/>
          <w:sz w:val="32"/>
          <w:szCs w:val="32"/>
          <w:b w:val="1"/>
          <w:bCs w:val="1"/>
          <w:color w:val="auto"/>
        </w:rPr>
        <w:t>11</w:t>
      </w:r>
      <w:r>
        <w:rPr>
          <w:sz w:val="20"/>
          <w:szCs w:val="20"/>
          <w:color w:val="auto"/>
        </w:rPr>
        <w:tab/>
      </w:r>
      <w:r>
        <w:rPr>
          <w:rFonts w:ascii="Arial" w:cs="Arial" w:eastAsia="Arial" w:hAnsi="Arial"/>
          <w:sz w:val="16"/>
          <w:szCs w:val="16"/>
          <w:color w:val="auto"/>
        </w:rPr>
        <w:t>2.54%</w:t>
      </w:r>
    </w:p>
    <w:p>
      <w:pPr>
        <w:spacing w:after="0" w:line="10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TYPE OF REPORTING PERSON (SEE INSTRUCTIONS)</w:t>
      </w:r>
    </w:p>
    <w:p>
      <w:pPr>
        <w:spacing w:after="0" w:line="104" w:lineRule="exact"/>
        <w:rPr>
          <w:sz w:val="20"/>
          <w:szCs w:val="20"/>
          <w:color w:val="auto"/>
        </w:rPr>
      </w:pPr>
    </w:p>
    <w:p>
      <w:pPr>
        <w:ind w:left="140"/>
        <w:spacing w:after="0"/>
        <w:tabs>
          <w:tab w:leader="none" w:pos="740" w:val="left"/>
        </w:tabs>
        <w:rPr>
          <w:sz w:val="20"/>
          <w:szCs w:val="20"/>
          <w:color w:val="auto"/>
        </w:rPr>
      </w:pPr>
      <w:r>
        <w:rPr>
          <w:rFonts w:ascii="Arial" w:cs="Arial" w:eastAsia="Arial" w:hAnsi="Arial"/>
          <w:sz w:val="32"/>
          <w:szCs w:val="32"/>
          <w:b w:val="1"/>
          <w:bCs w:val="1"/>
          <w:color w:val="auto"/>
        </w:rPr>
        <w:t>12</w:t>
      </w:r>
      <w:r>
        <w:rPr>
          <w:sz w:val="20"/>
          <w:szCs w:val="20"/>
          <w:color w:val="auto"/>
        </w:rPr>
        <w:tab/>
      </w:r>
      <w:r>
        <w:rPr>
          <w:rFonts w:ascii="Arial" w:cs="Arial" w:eastAsia="Arial" w:hAnsi="Arial"/>
          <w:sz w:val="18"/>
          <w:szCs w:val="18"/>
          <w:color w:val="auto"/>
        </w:rPr>
        <w:t>IV</w:t>
      </w:r>
    </w:p>
    <w:p>
      <w:pPr>
        <w:spacing w:after="0" w:line="200" w:lineRule="exact"/>
        <w:rPr>
          <w:sz w:val="20"/>
          <w:szCs w:val="20"/>
          <w:color w:val="auto"/>
        </w:rPr>
      </w:pPr>
    </w:p>
    <w:p>
      <w:pPr>
        <w:spacing w:after="0" w:line="29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FOOTNOTES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576580</wp:posOffset>
            </wp:positionV>
            <wp:extent cx="72720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08"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Item 1.</w:t>
      </w:r>
    </w:p>
    <w:p>
      <w:pPr>
        <w:spacing w:after="0" w:line="256" w:lineRule="exact"/>
        <w:rPr>
          <w:sz w:val="20"/>
          <w:szCs w:val="20"/>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23"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ICON PLC</w:t>
      </w:r>
    </w:p>
    <w:p>
      <w:pPr>
        <w:spacing w:after="0" w:line="237"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Address of Issuer’s Principal Executive Offices</w:t>
      </w:r>
    </w:p>
    <w:p>
      <w:pPr>
        <w:spacing w:after="0" w:line="23" w:lineRule="exact"/>
        <w:rPr>
          <w:rFonts w:ascii="Arial" w:cs="Arial" w:eastAsia="Arial" w:hAnsi="Arial"/>
          <w:sz w:val="18"/>
          <w:szCs w:val="18"/>
          <w:color w:val="auto"/>
        </w:rPr>
      </w:pPr>
    </w:p>
    <w:p>
      <w:pPr>
        <w:ind w:left="1300" w:right="6720"/>
        <w:spacing w:after="0" w:line="290" w:lineRule="auto"/>
        <w:rPr>
          <w:rFonts w:ascii="Arial" w:cs="Arial" w:eastAsia="Arial" w:hAnsi="Arial"/>
          <w:sz w:val="18"/>
          <w:szCs w:val="18"/>
          <w:color w:val="auto"/>
        </w:rPr>
      </w:pPr>
      <w:r>
        <w:rPr>
          <w:rFonts w:ascii="Arial" w:cs="Arial" w:eastAsia="Arial" w:hAnsi="Arial"/>
          <w:sz w:val="17"/>
          <w:szCs w:val="17"/>
          <w:color w:val="auto"/>
        </w:rPr>
        <w:t>SOUTH COUNTY BUSINESS PARK LEOPARDSTOWN, DUBLIN 18 L2 00000</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256" w:lineRule="exact"/>
        <w:rPr>
          <w:sz w:val="20"/>
          <w:szCs w:val="20"/>
          <w:color w:val="auto"/>
        </w:rPr>
      </w:pPr>
    </w:p>
    <w:p>
      <w:pPr>
        <w:ind w:left="1300" w:right="7640" w:hanging="644"/>
        <w:spacing w:after="0" w:line="291" w:lineRule="auto"/>
        <w:tabs>
          <w:tab w:leader="none" w:pos="1300" w:val="left"/>
        </w:tabs>
        <w:numPr>
          <w:ilvl w:val="0"/>
          <w:numId w:val="9"/>
        </w:numPr>
        <w:rPr>
          <w:rFonts w:ascii="Arial" w:cs="Arial" w:eastAsia="Arial" w:hAnsi="Arial"/>
          <w:sz w:val="16"/>
          <w:szCs w:val="16"/>
          <w:color w:val="auto"/>
        </w:rPr>
      </w:pPr>
      <w:r>
        <w:rPr>
          <w:rFonts w:ascii="Arial" w:cs="Arial" w:eastAsia="Arial" w:hAnsi="Arial"/>
          <w:sz w:val="16"/>
          <w:szCs w:val="16"/>
          <w:color w:val="auto"/>
        </w:rPr>
        <w:t>Name of Person Filing Neuberger Berman Group LLC</w:t>
      </w:r>
    </w:p>
    <w:p>
      <w:pPr>
        <w:ind w:left="1300" w:right="6600"/>
        <w:spacing w:after="0" w:line="261" w:lineRule="auto"/>
        <w:rPr>
          <w:rFonts w:ascii="Arial" w:cs="Arial" w:eastAsia="Arial" w:hAnsi="Arial"/>
          <w:sz w:val="16"/>
          <w:szCs w:val="16"/>
          <w:color w:val="auto"/>
        </w:rPr>
      </w:pPr>
      <w:r>
        <w:rPr>
          <w:rFonts w:ascii="Arial" w:cs="Arial" w:eastAsia="Arial" w:hAnsi="Arial"/>
          <w:sz w:val="18"/>
          <w:szCs w:val="18"/>
          <w:color w:val="auto"/>
        </w:rPr>
        <w:t>Neuberger Berman Investment Advisers LLC Neuberger Berman Equity Funds</w:t>
      </w:r>
    </w:p>
    <w:p>
      <w:pPr>
        <w:spacing w:after="0" w:line="210" w:lineRule="exact"/>
        <w:rPr>
          <w:rFonts w:ascii="Arial" w:cs="Arial" w:eastAsia="Arial" w:hAnsi="Arial"/>
          <w:sz w:val="16"/>
          <w:szCs w:val="16"/>
          <w:color w:val="auto"/>
        </w:rPr>
      </w:pPr>
    </w:p>
    <w:p>
      <w:pPr>
        <w:ind w:left="1300" w:right="5620" w:hanging="644"/>
        <w:spacing w:after="0" w:line="258"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 1290 Avenue of the Americas</w:t>
      </w:r>
    </w:p>
    <w:p>
      <w:pPr>
        <w:spacing w:after="0" w:line="1"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New York, NY 10104</w:t>
      </w:r>
    </w:p>
    <w:p>
      <w:pPr>
        <w:spacing w:after="0" w:line="237" w:lineRule="exact"/>
        <w:rPr>
          <w:rFonts w:ascii="Arial" w:cs="Arial" w:eastAsia="Arial" w:hAnsi="Arial"/>
          <w:sz w:val="18"/>
          <w:szCs w:val="18"/>
          <w:color w:val="auto"/>
        </w:rPr>
      </w:pPr>
    </w:p>
    <w:p>
      <w:pPr>
        <w:ind w:left="1300" w:right="9080" w:hanging="644"/>
        <w:spacing w:after="0" w:line="342" w:lineRule="auto"/>
        <w:tabs>
          <w:tab w:leader="none" w:pos="1300" w:val="left"/>
        </w:tabs>
        <w:numPr>
          <w:ilvl w:val="0"/>
          <w:numId w:val="9"/>
        </w:numPr>
        <w:rPr>
          <w:rFonts w:ascii="Arial" w:cs="Arial" w:eastAsia="Arial" w:hAnsi="Arial"/>
          <w:sz w:val="16"/>
          <w:szCs w:val="16"/>
          <w:color w:val="auto"/>
        </w:rPr>
      </w:pPr>
      <w:r>
        <w:rPr>
          <w:rFonts w:ascii="Arial" w:cs="Arial" w:eastAsia="Arial" w:hAnsi="Arial"/>
          <w:sz w:val="16"/>
          <w:szCs w:val="16"/>
          <w:color w:val="auto"/>
        </w:rPr>
        <w:t>Citizenship Delaware</w:t>
      </w:r>
    </w:p>
    <w:p>
      <w:pPr>
        <w:spacing w:after="0" w:line="150" w:lineRule="exact"/>
        <w:rPr>
          <w:rFonts w:ascii="Arial" w:cs="Arial" w:eastAsia="Arial" w:hAnsi="Arial"/>
          <w:sz w:val="16"/>
          <w:szCs w:val="16"/>
          <w:color w:val="auto"/>
        </w:rPr>
      </w:pPr>
    </w:p>
    <w:p>
      <w:pPr>
        <w:ind w:left="1300" w:right="7980" w:hanging="644"/>
        <w:spacing w:after="0" w:line="277"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Title of Class of Securities Common</w:t>
      </w:r>
    </w:p>
    <w:p>
      <w:pPr>
        <w:spacing w:after="0" w:line="197" w:lineRule="exact"/>
        <w:rPr>
          <w:rFonts w:ascii="Arial" w:cs="Arial" w:eastAsia="Arial" w:hAnsi="Arial"/>
          <w:sz w:val="18"/>
          <w:szCs w:val="18"/>
          <w:color w:val="auto"/>
        </w:rPr>
      </w:pPr>
    </w:p>
    <w:p>
      <w:pPr>
        <w:ind w:left="1300" w:right="8760" w:hanging="644"/>
        <w:spacing w:after="0" w:line="342" w:lineRule="auto"/>
        <w:tabs>
          <w:tab w:leader="none" w:pos="1300" w:val="left"/>
        </w:tabs>
        <w:numPr>
          <w:ilvl w:val="0"/>
          <w:numId w:val="9"/>
        </w:numPr>
        <w:rPr>
          <w:rFonts w:ascii="Arial" w:cs="Arial" w:eastAsia="Arial" w:hAnsi="Arial"/>
          <w:sz w:val="16"/>
          <w:szCs w:val="16"/>
          <w:color w:val="auto"/>
        </w:rPr>
      </w:pPr>
      <w:r>
        <w:rPr>
          <w:rFonts w:ascii="Arial" w:cs="Arial" w:eastAsia="Arial" w:hAnsi="Arial"/>
          <w:sz w:val="16"/>
          <w:szCs w:val="16"/>
          <w:color w:val="auto"/>
        </w:rPr>
        <w:t>CUSIP Number 45103T107</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If this statement is filed pursuant to §§240.13d-1(b) or 240.13d-2(b) or (c), check whether the person filing is a:</w:t>
      </w:r>
    </w:p>
    <w:p>
      <w:pPr>
        <w:spacing w:after="0" w:line="256" w:lineRule="exact"/>
        <w:rPr>
          <w:sz w:val="20"/>
          <w:szCs w:val="20"/>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Broker or dealer registered under section 15 of the Act (15 U.S.C. 78o).</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Bank as defined in section 3(a)(6) of the Act (15 U.S.C. 78c).</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Insurance company as defined in section 3(a)(19) of the Act (15 U.S.C. 78c).</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Investment company registered under section 8 of the Investment Company Act of 1940 (15 U.S.C 80a-8).</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investment adviser in accordance with §240.13d-1(b)(1)(ii)(E);</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employee benefit plan or endowment fund in accordance with §240.13d-1(b)(1)(ii)(F);</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parent holding company or control person in accordance with § 240.13d-1(b)(1)(ii)(G);</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savings associations as defined in Section 3(b) of the Federal Deposit Insurance Act (12 U.S.C. 1813);</w:t>
      </w:r>
    </w:p>
    <w:p>
      <w:pPr>
        <w:spacing w:after="0" w:line="252" w:lineRule="exact"/>
        <w:rPr>
          <w:rFonts w:ascii="Arial" w:cs="Arial" w:eastAsia="Arial" w:hAnsi="Arial"/>
          <w:sz w:val="18"/>
          <w:szCs w:val="18"/>
          <w:color w:val="auto"/>
        </w:rPr>
      </w:pPr>
    </w:p>
    <w:p>
      <w:pPr>
        <w:ind w:left="1960" w:hanging="1304"/>
        <w:spacing w:after="0" w:line="277" w:lineRule="auto"/>
        <w:tabs>
          <w:tab w:leader="none" w:pos="1312" w:val="left"/>
        </w:tabs>
        <w:numPr>
          <w:ilvl w:val="0"/>
          <w:numId w:val="10"/>
        </w:numPr>
        <w:rPr>
          <w:rFonts w:ascii="Arial" w:cs="Arial" w:eastAsia="Arial" w:hAnsi="Arial"/>
          <w:sz w:val="18"/>
          <w:szCs w:val="18"/>
          <w:color w:val="auto"/>
        </w:rPr>
      </w:pPr>
      <w:r>
        <w:rPr>
          <w:rFonts w:ascii="Arial" w:cs="Arial" w:eastAsia="Arial" w:hAnsi="Arial"/>
          <w:sz w:val="18"/>
          <w:szCs w:val="18"/>
          <w:color w:val="auto"/>
        </w:rPr>
        <w:t>oA church plan that is excluded from the definition of an investment company under section 3(c)(14) of the Investment Company Act of 1940 (15 U.S.C. 80a-3);</w:t>
      </w:r>
    </w:p>
    <w:p>
      <w:pPr>
        <w:spacing w:after="0" w:line="197"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non-U.S. institution in accordance with § 240.13d-1(b)(1)(ii)(J).</w:t>
      </w:r>
    </w:p>
    <w:p>
      <w:pPr>
        <w:spacing w:after="0" w:line="252" w:lineRule="exact"/>
        <w:rPr>
          <w:rFonts w:ascii="Arial" w:cs="Arial" w:eastAsia="Arial" w:hAnsi="Arial"/>
          <w:sz w:val="18"/>
          <w:szCs w:val="18"/>
          <w:color w:val="auto"/>
        </w:rPr>
      </w:pPr>
    </w:p>
    <w:p>
      <w:pPr>
        <w:ind w:left="1960" w:hanging="1304"/>
        <w:spacing w:after="0" w:line="277" w:lineRule="auto"/>
        <w:tabs>
          <w:tab w:leader="none" w:pos="1312" w:val="left"/>
        </w:tabs>
        <w:numPr>
          <w:ilvl w:val="0"/>
          <w:numId w:val="10"/>
        </w:numPr>
        <w:rPr>
          <w:rFonts w:ascii="Arial" w:cs="Arial" w:eastAsia="Arial" w:hAnsi="Arial"/>
          <w:sz w:val="18"/>
          <w:szCs w:val="18"/>
          <w:color w:val="auto"/>
        </w:rPr>
      </w:pPr>
      <w:r>
        <w:rPr>
          <w:rFonts w:ascii="Arial" w:cs="Arial" w:eastAsia="Arial" w:hAnsi="Arial"/>
          <w:sz w:val="18"/>
          <w:szCs w:val="18"/>
          <w:color w:val="auto"/>
        </w:rPr>
        <w:t>xA group, in accordance with § 240.13d-1(b)(1)(ii)(K). If filing as a non-U.S. institution in accordance with § 240.13d-1(b)(1)(ii) (J), please specify the type of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533400</wp:posOffset>
            </wp:positionV>
            <wp:extent cx="72720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200"/>
          </w:cols>
          <w:pgMar w:left="240" w:top="513" w:right="45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Item 4. Ownership.</w:t>
      </w:r>
    </w:p>
    <w:p>
      <w:pPr>
        <w:spacing w:after="0" w:line="25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252" w:lineRule="exact"/>
        <w:rPr>
          <w:sz w:val="20"/>
          <w:szCs w:val="20"/>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Amount beneficially owned: 1,874,378</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Percent of class: 3.41%</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Shared power to vote or to direct the vote: 1,874,378</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1,874,378</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x .</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7. Identification and Classification of the Subsidiary Which Acquired the Security Being Reported on By the Parent Holding Company</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725170</wp:posOffset>
            </wp:positionV>
            <wp:extent cx="72720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513" w:right="299" w:bottom="1440" w:gutter="0" w:footer="0" w:header="0"/>
        </w:sectPr>
      </w:pPr>
    </w:p>
    <w:bookmarkStart w:id="6" w:name="page7"/>
    <w:bookmarkEnd w:id="6"/>
    <w:p>
      <w:pPr>
        <w:spacing w:after="0"/>
        <w:tabs>
          <w:tab w:leader="none" w:pos="580" w:val="left"/>
        </w:tabs>
        <w:rPr>
          <w:sz w:val="20"/>
          <w:szCs w:val="20"/>
          <w:color w:val="auto"/>
        </w:rPr>
      </w:pPr>
      <w:r>
        <w:rPr>
          <w:rFonts w:ascii="Arial" w:cs="Arial" w:eastAsia="Arial" w:hAnsi="Arial"/>
          <w:sz w:val="18"/>
          <w:szCs w:val="18"/>
          <w:b w:val="1"/>
          <w:bCs w:val="1"/>
          <w:color w:val="auto"/>
        </w:rPr>
        <w:t>Item</w:t>
        <w:tab/>
        <w:t>Certification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w:t>
      </w:r>
    </w:p>
    <w:p>
      <w:pPr>
        <w:spacing w:after="0" w:line="211" w:lineRule="exact"/>
        <w:rPr>
          <w:sz w:val="20"/>
          <w:szCs w:val="20"/>
          <w:color w:val="auto"/>
        </w:rPr>
      </w:pPr>
    </w:p>
    <w:p>
      <w:pPr>
        <w:ind w:left="600"/>
        <w:spacing w:after="0" w:line="259"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§240.14a-11.</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00" w:lineRule="exact"/>
        <w:rPr>
          <w:sz w:val="20"/>
          <w:szCs w:val="20"/>
          <w:color w:val="auto"/>
        </w:rPr>
      </w:pPr>
    </w:p>
    <w:p>
      <w:pPr>
        <w:spacing w:after="0" w:line="27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Neuberger Berman Group LLC</w:t>
      </w:r>
    </w:p>
    <w:p>
      <w:pPr>
        <w:sectPr>
          <w:pgSz w:w="11900" w:h="16838" w:orient="portrait"/>
          <w:cols w:equalWidth="0" w:num="1">
            <w:col w:w="11340"/>
          </w:cols>
          <w:pgMar w:left="240" w:top="756" w:right="319" w:bottom="1440" w:gutter="0" w:footer="0" w:header="0"/>
        </w:sect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Date: February 14, 2017</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By: /s/ Brad Cetron</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Brad Cetron</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Title: Deputy General Counsel</w:t>
      </w:r>
    </w:p>
    <w:p>
      <w:pPr>
        <w:spacing w:after="0" w:line="200" w:lineRule="exact"/>
        <w:rPr>
          <w:sz w:val="20"/>
          <w:szCs w:val="20"/>
          <w:color w:val="auto"/>
        </w:rPr>
      </w:pPr>
    </w:p>
    <w:p>
      <w:pPr>
        <w:sectPr>
          <w:pgSz w:w="11900" w:h="16838" w:orient="portrait"/>
          <w:cols w:equalWidth="0" w:num="2">
            <w:col w:w="5000" w:space="720"/>
            <w:col w:w="5620"/>
          </w:cols>
          <w:pgMar w:left="240" w:top="756"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5720"/>
        <w:spacing w:after="0"/>
        <w:rPr>
          <w:sz w:val="20"/>
          <w:szCs w:val="20"/>
          <w:color w:val="auto"/>
        </w:rPr>
      </w:pPr>
      <w:r>
        <w:rPr>
          <w:rFonts w:ascii="Arial" w:cs="Arial" w:eastAsia="Arial" w:hAnsi="Arial"/>
          <w:sz w:val="16"/>
          <w:szCs w:val="16"/>
          <w:b w:val="1"/>
          <w:bCs w:val="1"/>
          <w:color w:val="auto"/>
        </w:rPr>
        <w:t>Neuberger Berman Investment Advisers LLC</w:t>
      </w:r>
    </w:p>
    <w:p>
      <w:pPr>
        <w:sectPr>
          <w:pgSz w:w="11900" w:h="16838" w:orient="portrait"/>
          <w:cols w:equalWidth="0" w:num="1">
            <w:col w:w="11340"/>
          </w:cols>
          <w:pgMar w:left="240" w:top="756" w:right="319" w:bottom="1440" w:gutter="0" w:footer="0" w:header="0"/>
          <w:type w:val="continuous"/>
        </w:sectPr>
      </w:pP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Date: February 14, 2017</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By: /s/ Brad Cetron</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Brad Cetron</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Title: Deputy General Counsel</w:t>
      </w:r>
    </w:p>
    <w:p>
      <w:pPr>
        <w:spacing w:after="0" w:line="200" w:lineRule="exact"/>
        <w:rPr>
          <w:sz w:val="20"/>
          <w:szCs w:val="20"/>
          <w:color w:val="auto"/>
        </w:rPr>
      </w:pPr>
    </w:p>
    <w:p>
      <w:pPr>
        <w:sectPr>
          <w:pgSz w:w="11900" w:h="16838" w:orient="portrait"/>
          <w:cols w:equalWidth="0" w:num="2">
            <w:col w:w="5000" w:space="720"/>
            <w:col w:w="5620"/>
          </w:cols>
          <w:pgMar w:left="240" w:top="756"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5720"/>
        <w:spacing w:after="0"/>
        <w:rPr>
          <w:sz w:val="20"/>
          <w:szCs w:val="20"/>
          <w:color w:val="auto"/>
        </w:rPr>
      </w:pPr>
      <w:r>
        <w:rPr>
          <w:rFonts w:ascii="Arial" w:cs="Arial" w:eastAsia="Arial" w:hAnsi="Arial"/>
          <w:sz w:val="16"/>
          <w:szCs w:val="16"/>
          <w:b w:val="1"/>
          <w:bCs w:val="1"/>
          <w:color w:val="auto"/>
        </w:rPr>
        <w:t>Neuberger Berman Equity Funds</w:t>
      </w:r>
    </w:p>
    <w:p>
      <w:pPr>
        <w:sectPr>
          <w:pgSz w:w="11900" w:h="16838" w:orient="portrait"/>
          <w:cols w:equalWidth="0" w:num="1">
            <w:col w:w="11340"/>
          </w:cols>
          <w:pgMar w:left="240" w:top="756" w:right="319" w:bottom="1440" w:gutter="0" w:footer="0" w:header="0"/>
          <w:type w:val="continuous"/>
        </w:sectPr>
      </w:pP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Date: February 14, 2017</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/s/ Robert Conti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Robert Conti</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Title: President and Chief Executive Officer</w:t>
      </w:r>
    </w:p>
    <w:p>
      <w:pPr>
        <w:spacing w:after="0" w:line="200" w:lineRule="exact"/>
        <w:rPr>
          <w:sz w:val="20"/>
          <w:szCs w:val="20"/>
          <w:color w:val="auto"/>
        </w:rPr>
      </w:pPr>
    </w:p>
    <w:p>
      <w:pPr>
        <w:sectPr>
          <w:pgSz w:w="11900" w:h="16838" w:orient="portrait"/>
          <w:cols w:equalWidth="0" w:num="3">
            <w:col w:w="5000" w:space="720"/>
            <w:col w:w="260" w:space="100"/>
            <w:col w:w="5260"/>
          </w:cols>
          <w:pgMar w:left="240" w:top="756" w:right="319" w:bottom="1440" w:gutter="0" w:footer="0" w:header="0"/>
          <w:type w:val="continuous"/>
        </w:sect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Footnotes: </w:t>
      </w:r>
      <w:r>
        <w:rPr>
          <w:rFonts w:ascii="Arial" w:cs="Arial" w:eastAsia="Arial" w:hAnsi="Arial"/>
          <w:sz w:val="18"/>
          <w:szCs w:val="18"/>
          <w:color w:val="auto"/>
        </w:rPr>
        <w:t>Item 4(a):</w:t>
      </w:r>
    </w:p>
    <w:p>
      <w:pPr>
        <w:spacing w:after="0" w:line="27" w:lineRule="exact"/>
        <w:rPr>
          <w:sz w:val="20"/>
          <w:szCs w:val="20"/>
          <w:color w:val="auto"/>
        </w:rPr>
      </w:pPr>
    </w:p>
    <w:p>
      <w:pPr>
        <w:ind w:left="860" w:right="100"/>
        <w:spacing w:after="0" w:line="252" w:lineRule="auto"/>
        <w:rPr>
          <w:sz w:val="20"/>
          <w:szCs w:val="20"/>
          <w:color w:val="auto"/>
        </w:rPr>
      </w:pPr>
      <w:r>
        <w:rPr>
          <w:rFonts w:ascii="Arial" w:cs="Arial" w:eastAsia="Arial" w:hAnsi="Arial"/>
          <w:sz w:val="18"/>
          <w:szCs w:val="18"/>
          <w:color w:val="auto"/>
        </w:rPr>
        <w:t>Neuberger Berman Trust Co N.A., Neuberger Berman Trust Co of Delaware N.A., NB Alternatives Advisers LLC and Neuberger Berman Investment Advisers LLC and certain affiliated persons may be deemed to beneficially own the securities covered by this report in their various fiduciary capacities by virtue of the provisions of Exchange Act Rule 13d-3. Neuberger Berman Group LLC, through its subsidiaries Neuberger Berman Fixed Income Holdings LLC, NB Alternatives Holdings LLC and Neuberger Trust Holdings LLC controls Neuberger Berman Trust Co N.A., Neuberger Berman Trust Co of Delaware N.A., NB Alternatives Advisers LLC and Neuberger Berman Investment Advisers LLC and certain affiliated persons.</w:t>
      </w:r>
    </w:p>
    <w:p>
      <w:pPr>
        <w:spacing w:after="0" w:line="194" w:lineRule="exact"/>
        <w:rPr>
          <w:sz w:val="20"/>
          <w:szCs w:val="20"/>
          <w:color w:val="auto"/>
        </w:rPr>
      </w:pPr>
    </w:p>
    <w:p>
      <w:pPr>
        <w:ind w:left="860" w:right="200"/>
        <w:spacing w:after="0" w:line="257" w:lineRule="auto"/>
        <w:rPr>
          <w:sz w:val="20"/>
          <w:szCs w:val="20"/>
          <w:color w:val="auto"/>
        </w:rPr>
      </w:pPr>
      <w:r>
        <w:rPr>
          <w:rFonts w:ascii="Arial" w:cs="Arial" w:eastAsia="Arial" w:hAnsi="Arial"/>
          <w:sz w:val="18"/>
          <w:szCs w:val="18"/>
          <w:color w:val="auto"/>
        </w:rPr>
        <w:t>This report is not an admission that any of these entities are the beneficial owner of the securities covered by this report and each of Neuberger Berman Group LLC, Neuberger Berman Fixed Income Holdings LLC, NB Alternatives Holdings LLC, Neuberger Trust Holdings LLC, Neuberger Berman Trust Co N.A., Neuberger Berman Trust Co of Delaware N.A., NB Alternatives Advisers LLC and Neuberger Berman Investment Advisers LLC and certain affiliated persons disclaim beneficial ownership of the securities covered by this statement pursuant to Exchange Act Rule 13d-4.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Attention: 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365125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sectPr>
      <w:pgSz w:w="11900" w:h="16838" w:orient="portrait"/>
      <w:cols w:equalWidth="0" w:num="1">
        <w:col w:w="11340"/>
      </w:cols>
      <w:pgMar w:left="240" w:top="756" w:right="3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lvl w:ilvl="1">
      <w:lvlJc w:val="left"/>
      <w:lvlText w:val="x"/>
      <w:numFmt w:val="bullet"/>
      <w:start w:val="1"/>
    </w:lvl>
  </w:abstractNum>
  <w:abstractNum w:abstractNumId="1">
    <w:nsid w:val="2EB141F2"/>
    <w:multiLevelType w:val="hybridMultilevel"/>
    <w:lvl w:ilvl="0">
      <w:lvlJc w:val="left"/>
      <w:lvlText w:val="4"/>
      <w:numFmt w:val="bullet"/>
      <w:start w:val="1"/>
    </w:lvl>
  </w:abstractNum>
  <w:abstractNum w:abstractNumId="2">
    <w:nsid w:val="41B71EFB"/>
    <w:multiLevelType w:val="hybridMultilevel"/>
    <w:lvl w:ilvl="0">
      <w:lvlJc w:val="left"/>
      <w:lvlText w:val="9"/>
      <w:numFmt w:val="bullet"/>
      <w:start w:val="1"/>
    </w:lvl>
  </w:abstractNum>
  <w:abstractNum w:abstractNumId="3">
    <w:nsid w:val="79E2A9E3"/>
    <w:multiLevelType w:val="hybridMultilevel"/>
    <w:lvl w:ilvl="0">
      <w:lvlJc w:val="left"/>
      <w:lvlText w:val="4"/>
      <w:numFmt w:val="bullet"/>
      <w:start w:val="1"/>
    </w:lvl>
  </w:abstractNum>
  <w:abstractNum w:abstractNumId="4">
    <w:nsid w:val="7545E146"/>
    <w:multiLevelType w:val="hybridMultilevel"/>
    <w:lvl w:ilvl="0">
      <w:lvlJc w:val="left"/>
      <w:lvlText w:val="9"/>
      <w:numFmt w:val="bullet"/>
      <w:start w:val="1"/>
    </w:lvl>
  </w:abstractNum>
  <w:abstractNum w:abstractNumId="5">
    <w:nsid w:val="515F007C"/>
    <w:multiLevelType w:val="hybridMultilevel"/>
    <w:lvl w:ilvl="0">
      <w:lvlJc w:val="left"/>
      <w:lvlText w:val="4"/>
      <w:numFmt w:val="bullet"/>
      <w:start w:val="1"/>
    </w:lvl>
  </w:abstractNum>
  <w:abstractNum w:abstractNumId="6">
    <w:nsid w:val="5BD062C2"/>
    <w:multiLevelType w:val="hybridMultilevel"/>
    <w:lvl w:ilvl="0">
      <w:lvlJc w:val="left"/>
      <w:lvlText w:val="9"/>
      <w:numFmt w:val="bullet"/>
      <w:start w:val="1"/>
    </w:lvl>
  </w:abstractNum>
  <w:abstractNum w:abstractNumId="7">
    <w:nsid w:val="12200854"/>
    <w:multiLevelType w:val="hybridMultilevel"/>
    <w:lvl w:ilvl="0">
      <w:lvlJc w:val="left"/>
      <w:lvlText w:val="(%1)"/>
      <w:numFmt w:val="lowerLetter"/>
      <w:start w:val="1"/>
    </w:lvl>
  </w:abstractNum>
  <w:abstractNum w:abstractNumId="8">
    <w:nsid w:val="4DB127F8"/>
    <w:multiLevelType w:val="hybridMultilevel"/>
    <w:lvl w:ilvl="0">
      <w:lvlJc w:val="left"/>
      <w:lvlText w:val="(%1)"/>
      <w:numFmt w:val="lowerLetter"/>
      <w:start w:val="1"/>
    </w:lvl>
  </w:abstractNum>
  <w:abstractNum w:abstractNumId="9">
    <w:nsid w:val="216231B"/>
    <w:multiLevelType w:val="hybridMultilevel"/>
    <w:lvl w:ilvl="0">
      <w:lvlJc w:val="left"/>
      <w:lvlText w:val="(%1)"/>
      <w:numFmt w:val="lowerLetter"/>
      <w:start w:val="1"/>
    </w:lvl>
  </w:abstractNum>
  <w:abstractNum w:abstractNumId="10">
    <w:nsid w:val="1F16E9E8"/>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2019-12-06T09:24:48Z</dcterms:created>
  <dcterms:modified xsi:type="dcterms:W3CDTF">2019-12-06T09:24:48Z</dcterms:modified>
</cp:coreProperties>
</file>