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73866076.xml.htm"/>
      <w:bookmarkStart w:id="1" w:name="kswkform3_1773866076"/>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Balfe Barry Edward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 PLC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COUNTY BUSINESS PARK, LEOPARDSTOWN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D18X5R3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ICON PLC</w:t>
              </w:r>
            </w:hyperlink>
            <w:r>
              <w:rPr/>
              <w:t xml:space="preserve"> [ </w:t>
            </w:r>
            <w:r>
              <w:rPr>
                <w:rFonts w:ascii="Times;serif" w:hAnsi="Times;serif"/>
                <w:color w:val="0000FF"/>
                <w:sz w:val="24"/>
                <w:shd w:fill="FFFFFF" w:val="clear"/>
              </w:rPr>
              <w:t>ICLR</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2"/>
        <w:gridCol w:w="1959"/>
        <w:gridCol w:w="1159"/>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4,458</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10"/>
        <w:gridCol w:w="1223"/>
        <w:gridCol w:w="1130"/>
        <w:gridCol w:w="1322"/>
        <w:gridCol w:w="938"/>
        <w:gridCol w:w="1267"/>
        <w:gridCol w:w="1230"/>
        <w:gridCol w:w="1385"/>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7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03/03/2028</w:t>
            </w:r>
          </w:p>
        </w:tc>
        <w:tc>
          <w:tcPr>
            <w:tcW w:w="13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886</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159.33</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3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28,986</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3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7,699</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03/03/2031</w:t>
            </w:r>
          </w:p>
        </w:tc>
        <w:tc>
          <w:tcPr>
            <w:tcW w:w="13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4,480</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233.88</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03/03/2030</w:t>
            </w:r>
          </w:p>
        </w:tc>
        <w:tc>
          <w:tcPr>
            <w:tcW w:w="13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3,405</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231.68</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13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3,047</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03/06/2033</w:t>
            </w:r>
          </w:p>
        </w:tc>
        <w:tc>
          <w:tcPr>
            <w:tcW w:w="13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15,328</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185.18</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03/03/2029</w:t>
            </w:r>
          </w:p>
        </w:tc>
        <w:tc>
          <w:tcPr>
            <w:tcW w:w="13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2,131</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174.96</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03/03/2032</w:t>
            </w:r>
          </w:p>
        </w:tc>
        <w:tc>
          <w:tcPr>
            <w:tcW w:w="13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4,914</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325.51</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13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728</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13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3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1,664</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restricted share units were granted on October 31, 2025 and vest annually in three equal installments on the applicable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share unit represents a contingent right to receive one ordinary share of the Issuer upon vesting, with a nominal conversion price equal to the par value of the ordinary shares (EUR 0.06) per underlying share automatically deducted from the reporting person's pay in connection with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restricted share units were granted on May 22, 2025 and (i) 3,849 restricted share units will vest on March 6, 2027 and (ii) 3,850 restricted share units will vest on March 6,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stock options were granted on March 3, 2023. Of these options, 1,119 vested in 2025 and in 2026, 1,119 will vest in 2027 and 1,123 will vest in 2028, in each case on the applicable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stock options were granted on March 3, 2022. Of these options, 1,135 vested in 2025 and 2026 and 1,135 will vest in 2027, in each case on the applicable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restricted share units were granted on March 6, 2025 and (i) 1,523 restricted share units will vest on March 6, 2027 and (ii) 1,524 restricted share units will vest on March 6,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stock options were granted on March 6, 2025. Of these options, 3,832 vested in 2026 and 3,832 will vest in 2027, 2028 and 2029, in each case on the applicable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stock options were granted on March 3, 2024. Of these options, 1,228 vested in 2025 and 2026, 1,228 will vest in 2027 and 1,230 will vest in 2028, in each case on the applicable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These restricted share units were granted on August 7, 2023 and 728 restricted share units will vest on August 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These restricted share units were granted on March 3, 2024 and 500 restricted share units will vest on March 3,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These restricted share units were granted on March 3, 2024 and will vest in full on March 3,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issuer's status as a foreign private issuer pursuant to Rule 3a12-3(b) under the Securities Exchange Act of 1934 (the "Act"), the reporting person's transactions in the issuer's equity securities are exempt from Sections 16(b) and 16(c) of the Act.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Erina Joan Fox,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24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POWER OF ATTORNEY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KNOW ALL BY THESE PRESENTS, that the undersigned does hereby constitute and appoint Diarmaid Kevin Cunningham, Simon Peter Hollywood and Erina Joan Fox as the undersigned’s true and lawful attorney-in-fact to, as applicable:</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(1)execute for and on behalf of the undersigned, in the undersigned’s capacity as director and officer of ICON plc (the “Company”), and submit to the U.S. Securities and Exchange Commission (“SEC”) a Form ID, including amendments thereto, and any other documents necessary or appropriate to obtain codes and passwords enabling the undersigned to make electronic filings with the SEC of reports required by Section 16(a) of the Securities Exchange Act of 1934 (the “Exchange Act”) and the rules thereunder, Rule 144 under the Securities Act of 1933 (the “Securities Act”), and any amendments to the foregoing;</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(2)execute for and on behalf of the undersigned, in the undersigned’s capacity as director and officer of the Company, Forms 3, 4 and 5 in accordance with Section 16(a) of the Exchange Act and the rules thereunder, Forms 144 in accordance with Rule 144 under the Securities Act, and any amendments to the foregoing;</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(3)do and perform any and all acts for and on behalf of the undersigned which may be necessary or desirable to complete and execute any such Forms 3, 4 or 5 or Forms 144, complete and execute any amendment or amendments thereto, and timely file such form with the SEC and any stock exchange or similar authority;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to such attorney-in-fact’s discretion.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or Rule 144 under the Securities 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undersigned acknowledges that each such attorney-in-fact shall not be liable to the undersigned or to any other person for any act or omission taken in good faith and in a manner reasonably believed to be within the scope of authority granted under this Power of Attorney. Each such attorney-in-fact shall not be liable for any loss, damage, or expense incurred by reason of any act or omission in connection with the exercise or purported exercise of authority under this Power of Attorney, except to the extent resulting from such attorney-in-fact’s willful misconduct, or fraud. The undersigned undertakes and agrees to indemnify the attorneys-in-fact against all actions, claims, demands, proceedings, costs, charges, expenses and other losses, damages, or expenses that may be made against the attorneys-in-fact by reason of acting pursuant to this Power of Attorney.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This Power of Attorney shall remain in full force and effect until the undersigned is no longer required to file Forms 3, 4 and 5 or Forms 144, as applicable,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IN WITNESS WHEREOF, the undersigned has caused this Power of Attorney to be executed as of the 17</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day of March, 2026.</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18"/>
        </w:rPr>
        <w:t xml:space="preserve">By: </w:t>
      </w:r>
      <w:r>
        <w:rPr>
          <w:rFonts w:ascii="Times New Roman;serif" w:hAnsi="Times New Roman;serif"/>
          <w:b w:val="false"/>
          <w:color w:val="000000"/>
          <w:sz w:val="18"/>
          <w:u w:val="single"/>
        </w:rPr>
        <w:t>/s/ Barry Edward Balfe</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Barry Edward Balfe </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58614" TargetMode="External"/><Relationship Id="rId3" Type="http://schemas.openxmlformats.org/officeDocument/2006/relationships/hyperlink" Target="http://www.sec.gov/cgi-bin/browse-edgar?action=getcompany&amp;CIK=000106095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1620</Words>
  <Characters>8339</Characters>
  <CharactersWithSpaces>9839</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