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38" w:lineRule="auto"/>
        <w:rPr>
          <w:sz w:val="20"/>
          <w:szCs w:val="20"/>
          <w:color w:val="auto"/>
        </w:rPr>
      </w:pPr>
      <w:r>
        <w:rPr>
          <w:rFonts w:ascii="Courier New" w:cs="Courier New" w:eastAsia="Courier New" w:hAnsi="Courier New"/>
          <w:sz w:val="18"/>
          <w:szCs w:val="18"/>
          <w:color w:val="auto"/>
        </w:rPr>
        <w:t>Icon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#G4705A100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2,079,291</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6,624,037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6,624,037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11.271%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6,624,037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6,624,037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11.271%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South Business Park</w:t>
      </w:r>
    </w:p>
    <w:p>
      <w:pPr>
        <w:ind w:left="1700"/>
        <w:spacing w:after="0" w:line="238" w:lineRule="auto"/>
        <w:rPr>
          <w:sz w:val="20"/>
          <w:szCs w:val="20"/>
          <w:color w:val="auto"/>
        </w:rPr>
      </w:pPr>
      <w:r>
        <w:rPr>
          <w:rFonts w:ascii="Courier New" w:cs="Courier New" w:eastAsia="Courier New" w:hAnsi="Courier New"/>
          <w:sz w:val="18"/>
          <w:szCs w:val="18"/>
          <w:color w:val="auto"/>
        </w:rPr>
        <w:t>Leopardstown</w:t>
      </w:r>
    </w:p>
    <w:p>
      <w:pPr>
        <w:ind w:left="1700"/>
        <w:spacing w:after="0"/>
        <w:rPr>
          <w:sz w:val="20"/>
          <w:szCs w:val="20"/>
          <w:color w:val="auto"/>
        </w:rPr>
      </w:pPr>
      <w:r>
        <w:rPr>
          <w:rFonts w:ascii="Courier New" w:cs="Courier New" w:eastAsia="Courier New" w:hAnsi="Courier New"/>
          <w:sz w:val="18"/>
          <w:szCs w:val="18"/>
          <w:color w:val="auto"/>
        </w:rPr>
        <w:t>Dublin 18, Ireland</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G4705A100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6,624,037</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11.271%</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2,079,291</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6,624,037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Icon Plc. No one person's interest in the Common Stock of Icon Plc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2010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4,453,246 shares or 7.577% of the Common Stock outstanding of Icon Plc ("the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4,453,246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900 Salem Street, Smithfield, Rhode Island, 02917, an indirect wholly-owned subsidiary of FMR LLC and an investment adviser registered under Section 203 of the Investment Advisers Act of 1940, is the beneficial owner of 1,026,600 shares or 1.747% of the outstanding Common Stock of Icon Plc as a result of its serving as investment adviser to institutional accounts, non-U.S. mutual funds, or investment companies registered under Section 8 of the Investment Company Act of 1940 owning such shares.</w:t>
      </w:r>
    </w:p>
    <w:p>
      <w:pPr>
        <w:spacing w:after="0" w:line="215" w:lineRule="exact"/>
        <w:rPr>
          <w:sz w:val="20"/>
          <w:szCs w:val="20"/>
          <w:color w:val="auto"/>
        </w:rPr>
      </w:pPr>
    </w:p>
    <w:p>
      <w:pPr>
        <w:ind w:right="3579" w:firstLine="843"/>
        <w:spacing w:after="0"/>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1,026,600 shares and sole power to vote or to direct the voting of 1,026,600 shares of Common Stock owned by the institutional accounts or funds advised by PGALLC as reported above.</w:t>
      </w:r>
    </w:p>
    <w:p>
      <w:pPr>
        <w:spacing w:after="0" w:line="39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680,300 shares or 1.158% of the outstanding Common Stock of the Icon Plc as a result of its serving as investment manager of institutional accounts owning such shares.</w:t>
      </w:r>
    </w:p>
    <w:p>
      <w:pPr>
        <w:spacing w:after="0" w:line="209"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680,300 shares and sole power to vote or to direct the voting of 585,500 shares of Common Stock owned by the institutional accounts managed by PGATC as reported above.</w:t>
      </w:r>
    </w:p>
    <w:p>
      <w:pPr>
        <w:sectPr>
          <w:pgSz w:w="11900" w:h="16838" w:orient="portrait"/>
          <w:cols w:equalWidth="0" w:num="1">
            <w:col w:w="10219"/>
          </w:cols>
          <w:pgMar w:left="240" w:top="136" w:right="1440" w:bottom="0" w:gutter="0" w:footer="0" w:header="0"/>
        </w:sectPr>
      </w:pPr>
    </w:p>
    <w:bookmarkStart w:id="3" w:name="page4"/>
    <w:bookmarkEnd w:id="3"/>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463,891 shares or 0.789% of the Common Stock outstanding of the Company.</w:t>
      </w:r>
    </w:p>
    <w:p>
      <w:pPr>
        <w:spacing w:after="0" w:line="212" w:lineRule="exact"/>
        <w:rPr>
          <w:sz w:val="20"/>
          <w:szCs w:val="20"/>
          <w:color w:val="auto"/>
        </w:rPr>
      </w:pPr>
    </w:p>
    <w:p>
      <w:pPr>
        <w:ind w:right="3779" w:firstLine="843"/>
        <w:spacing w:after="0" w:line="235" w:lineRule="auto"/>
        <w:rPr>
          <w:sz w:val="20"/>
          <w:szCs w:val="20"/>
          <w:color w:val="auto"/>
        </w:rPr>
      </w:pPr>
      <w:r>
        <w:rPr>
          <w:rFonts w:ascii="Courier New" w:cs="Courier New" w:eastAsia="Courier New" w:hAnsi="Courier New"/>
          <w:sz w:val="18"/>
          <w:szCs w:val="18"/>
          <w:color w:val="auto"/>
        </w:rPr>
        <w:t>Some or all of the shares of Common Stock of Icon Plc owned by the investment companies at December 31, 2009</w:t>
      </w:r>
    </w:p>
    <w:p>
      <w:pPr>
        <w:spacing w:after="0" w:line="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may include shares represented by American Depository Shares.</w:t>
      </w:r>
    </w:p>
    <w:p>
      <w:pPr>
        <w:spacing w:after="0" w:line="208"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12, 2010, agree and consent to the joint filing on their behalf of this Schedule 13G in connection with their beneficial ownership of the Common Stock of Icon Plc at December 31, 2009.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2019-12-10T17:20:20Z</dcterms:created>
  <dcterms:modified xsi:type="dcterms:W3CDTF">2019-12-10T17:20:20Z</dcterms:modified>
</cp:coreProperties>
</file>