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line="238" w:lineRule="auto"/>
        <w:rPr>
          <w:sz w:val="20"/>
          <w:szCs w:val="20"/>
          <w:color w:val="auto"/>
        </w:rPr>
      </w:pPr>
      <w:r>
        <w:rPr>
          <w:rFonts w:ascii="Courier New" w:cs="Courier New" w:eastAsia="Courier New" w:hAnsi="Courier New"/>
          <w:sz w:val="18"/>
          <w:szCs w:val="18"/>
          <w:color w:val="auto"/>
        </w:rPr>
        <w:t>(Amendment No._3_)</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ICON plc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G4705A100</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1559"/>
        <w:spacing w:after="0"/>
        <w:rPr>
          <w:sz w:val="20"/>
          <w:szCs w:val="20"/>
          <w:color w:val="auto"/>
        </w:rPr>
      </w:pPr>
      <w:r>
        <w:rPr>
          <w:rFonts w:ascii="Courier New" w:cs="Courier New" w:eastAsia="Courier New" w:hAnsi="Courier New"/>
          <w:sz w:val="18"/>
          <w:szCs w:val="18"/>
          <w:color w:val="auto"/>
        </w:rPr>
        <w:t>12/31/2014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ind w:right="8319" w:firstLine="8"/>
        <w:spacing w:after="0" w:line="473" w:lineRule="auto"/>
        <w:tabs>
          <w:tab w:leader="none" w:pos="42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G4705A100</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EARNEST Partners, LLC</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hanging="307"/>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431"/>
        <w:spacing w:after="0" w:line="238" w:lineRule="auto"/>
        <w:tabs>
          <w:tab w:leader="none" w:pos="8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  State of Georgia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17"/>
                <w:szCs w:val="17"/>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46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4"/>
              </w:rPr>
              <w:t>3,396,525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w:t>
            </w: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w:t>
            </w:r>
          </w:p>
        </w:tc>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VOTING POWER</w:t>
            </w:r>
          </w:p>
        </w:tc>
        <w:tc>
          <w:tcPr>
            <w:tcW w:w="14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335,271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7</w:t>
            </w:r>
          </w:p>
        </w:tc>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SOLE DISPOSITIVE POWER  5,394,081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640" w:type="dxa"/>
            <w:vAlign w:val="bottom"/>
            <w:gridSpan w:val="2"/>
          </w:tcPr>
          <w:p>
            <w:pPr>
              <w:ind w:left="100"/>
              <w:spacing w:after="0"/>
              <w:rPr>
                <w:sz w:val="20"/>
                <w:szCs w:val="20"/>
                <w:color w:val="auto"/>
              </w:rPr>
            </w:pPr>
            <w:r>
              <w:rPr>
                <w:rFonts w:ascii="Courier New" w:cs="Courier New" w:eastAsia="Courier New" w:hAnsi="Courier New"/>
                <w:sz w:val="9"/>
                <w:szCs w:val="9"/>
                <w:color w:val="auto"/>
                <w:w w:val="71"/>
              </w:rPr>
              <w:t>-----------------------------------------------------------------</w:t>
            </w:r>
          </w:p>
        </w:tc>
        <w:tc>
          <w:tcPr>
            <w:tcW w:w="1460" w:type="dxa"/>
            <w:vAlign w:val="bottom"/>
          </w:tcPr>
          <w:p>
            <w:pPr>
              <w:spacing w:after="0"/>
              <w:rPr>
                <w:sz w:val="17"/>
                <w:szCs w:val="17"/>
                <w:color w:val="auto"/>
              </w:rPr>
            </w:pPr>
          </w:p>
        </w:tc>
      </w:tr>
    </w:tbl>
    <w:p>
      <w:pPr>
        <w:ind w:left="2000" w:hanging="517"/>
        <w:spacing w:after="0" w:line="238" w:lineRule="auto"/>
        <w:tabs>
          <w:tab w:leader="none" w:pos="20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  AGGREGATE AMOUNT BENEFICIALLY OWNED BY EACH REPORTING PERSON  5,394,081</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420" w:right="2619" w:hanging="421"/>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BOX IF THE AGGREGATE AMOUNT IN ROW (9) EXCLUDES CERTAIN SHARES (SEE INSTRUCTIONS)[ ]</w:t>
      </w:r>
    </w:p>
    <w:p>
      <w:pPr>
        <w:spacing w:after="0" w:line="5"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  8.8%</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 (SEE INSTRUCTIONS)</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ICON plc</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South County Business Park, Leopardstown, Dublin, 18, Ireland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EARNEST Partners, LLC</w:t>
      </w:r>
    </w:p>
    <w:p>
      <w:pPr>
        <w:spacing w:after="0" w:line="206" w:lineRule="exact"/>
        <w:rPr>
          <w:rFonts w:ascii="Courier New" w:cs="Courier New" w:eastAsia="Courier New" w:hAnsi="Courier New"/>
          <w:sz w:val="18"/>
          <w:szCs w:val="18"/>
          <w:color w:val="auto"/>
        </w:rPr>
      </w:pPr>
    </w:p>
    <w:p>
      <w:pPr>
        <w:ind w:left="960" w:right="2939" w:hanging="531"/>
        <w:spacing w:after="0" w:line="290"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Principal Business Office or, if none, Residence 1180 Peachtree Street NE, Suite 2300, Atlanta, Georgia 30309</w:t>
      </w:r>
    </w:p>
    <w:p>
      <w:pPr>
        <w:spacing w:after="0" w:line="164" w:lineRule="exact"/>
        <w:rPr>
          <w:rFonts w:ascii="Courier New" w:cs="Courier New" w:eastAsia="Courier New" w:hAnsi="Courier New"/>
          <w:sz w:val="16"/>
          <w:szCs w:val="16"/>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State of Georgia</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G4705A100</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Item 3. If this statement is filed pursuant to 13d-1(b) or 13d-2(b) or (c), check whether the person filing is a:</w:t>
      </w:r>
    </w:p>
    <w:p>
      <w:pPr>
        <w:spacing w:after="0" w:line="203" w:lineRule="exact"/>
        <w:rPr>
          <w:sz w:val="20"/>
          <w:szCs w:val="20"/>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spacing w:after="0" w:line="206" w:lineRule="exact"/>
        <w:rPr>
          <w:rFonts w:ascii="Courier New" w:cs="Courier New" w:eastAsia="Courier New" w:hAnsi="Courier New"/>
          <w:sz w:val="18"/>
          <w:szCs w:val="18"/>
          <w:color w:val="auto"/>
        </w:rPr>
      </w:pPr>
    </w:p>
    <w:p>
      <w:pPr>
        <w:ind w:left="1480" w:right="209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w:t>
      </w:r>
    </w:p>
    <w:p>
      <w:pPr>
        <w:spacing w:after="0" w:line="208"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An investment adviser in accordance with Rule 13d-1(b)(1)(ii)(E);</w:t>
      </w:r>
    </w:p>
    <w:p>
      <w:pPr>
        <w:spacing w:after="0" w:line="223" w:lineRule="exact"/>
        <w:rPr>
          <w:rFonts w:ascii="Courier New" w:cs="Courier New" w:eastAsia="Courier New" w:hAnsi="Courier New"/>
          <w:sz w:val="16"/>
          <w:szCs w:val="16"/>
          <w:color w:val="auto"/>
        </w:rPr>
      </w:pPr>
    </w:p>
    <w:p>
      <w:pPr>
        <w:ind w:left="1480" w:right="231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480" w:right="231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480" w:right="1999" w:hanging="1051"/>
        <w:spacing w:after="0" w:line="235"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1480" w:right="2519" w:hanging="1051"/>
        <w:spacing w:after="0" w:line="236" w:lineRule="auto"/>
        <w:tabs>
          <w:tab w:leader="none" w:pos="95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Rule 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5,394,081</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8.8%</w:t>
      </w:r>
    </w:p>
    <w:p>
      <w:pPr>
        <w:spacing w:after="0" w:line="201"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3,396,525</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335,271</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5,394,081</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EARNEST Partners, LLC is filing as an investment adviser in accordance with</w:t>
      </w:r>
    </w:p>
    <w:p>
      <w:pPr>
        <w:sectPr>
          <w:pgSz w:w="11900" w:h="16838" w:orient="portrait"/>
          <w:cols w:equalWidth="0" w:num="1">
            <w:col w:w="10219"/>
          </w:cols>
          <w:pgMar w:left="240" w:top="541" w:right="1440" w:bottom="0" w:gutter="0" w:footer="0" w:header="0"/>
        </w:sectPr>
      </w:pPr>
    </w:p>
    <w:bookmarkStart w:id="2" w:name="page3"/>
    <w:bookmarkEnd w:id="2"/>
    <w:p>
      <w:pPr>
        <w:ind w:right="2099"/>
        <w:spacing w:after="0" w:line="235" w:lineRule="auto"/>
        <w:rPr>
          <w:sz w:val="20"/>
          <w:szCs w:val="20"/>
          <w:color w:val="auto"/>
        </w:rPr>
      </w:pPr>
      <w:r>
        <w:rPr>
          <w:rFonts w:ascii="Courier New" w:cs="Courier New" w:eastAsia="Courier New" w:hAnsi="Courier New"/>
          <w:sz w:val="18"/>
          <w:szCs w:val="18"/>
          <w:color w:val="auto"/>
        </w:rPr>
        <w:t>240.13d-1(b)(1)(ii)(E). No client interest relates to more than five percent of the class.</w:t>
      </w:r>
    </w:p>
    <w:p>
      <w:pPr>
        <w:spacing w:after="0" w:line="208" w:lineRule="exact"/>
        <w:rPr>
          <w:sz w:val="20"/>
          <w:szCs w:val="20"/>
          <w:color w:val="auto"/>
        </w:rPr>
      </w:pPr>
    </w:p>
    <w:p>
      <w:pPr>
        <w:ind w:left="960" w:right="187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a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319" w:firstLine="535"/>
        <w:spacing w:after="0" w:line="235" w:lineRule="auto"/>
        <w:tabs>
          <w:tab w:leader="none" w:pos="105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13d-1(b):</w:t>
      </w:r>
    </w:p>
    <w:p>
      <w:pPr>
        <w:spacing w:after="0" w:line="208" w:lineRule="exact"/>
        <w:rPr>
          <w:sz w:val="20"/>
          <w:szCs w:val="20"/>
          <w:color w:val="auto"/>
        </w:rPr>
      </w:pPr>
    </w:p>
    <w:p>
      <w:pPr>
        <w:ind w:left="1480" w:right="1879"/>
        <w:spacing w:after="0" w:line="271"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8" w:lineRule="exact"/>
        <w:rPr>
          <w:sz w:val="20"/>
          <w:szCs w:val="20"/>
          <w:color w:val="auto"/>
        </w:rPr>
      </w:pPr>
    </w:p>
    <w:p>
      <w:pPr>
        <w:ind w:right="2319" w:firstLine="535"/>
        <w:spacing w:after="0" w:line="235"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Rule 13d-1(c):</w:t>
      </w:r>
    </w:p>
    <w:p>
      <w:pPr>
        <w:spacing w:after="0" w:line="208" w:lineRule="exact"/>
        <w:rPr>
          <w:sz w:val="20"/>
          <w:szCs w:val="20"/>
          <w:color w:val="auto"/>
        </w:rPr>
      </w:pPr>
    </w:p>
    <w:p>
      <w:pPr>
        <w:ind w:left="1480" w:right="18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February 10, 2015</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James M. Wilson</w:t>
      </w:r>
    </w:p>
    <w:p>
      <w:pPr>
        <w:ind w:left="432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James M. Wilson</w:t>
      </w:r>
    </w:p>
    <w:p>
      <w:pPr>
        <w:ind w:left="5380"/>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5600"/>
        <w:spacing w:after="0" w:line="238" w:lineRule="auto"/>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3"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ACN/Form 13G</w:t>
      </w:r>
      <w:r>
        <w:rPr>
          <w:sz w:val="20"/>
          <w:szCs w:val="20"/>
          <w:color w:val="auto"/>
        </w:rPr>
        <w:tab/>
      </w:r>
      <w:r>
        <w:rPr>
          <w:rFonts w:ascii="Courier New" w:cs="Courier New" w:eastAsia="Courier New" w:hAnsi="Courier New"/>
          <w:sz w:val="16"/>
          <w:szCs w:val="16"/>
          <w:color w:val="auto"/>
        </w:rPr>
        <w:t>(C) 2006: Advisor Consultant Network, Inc.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8"/>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lvl w:ilvl="1">
      <w:lvlJc w:val="left"/>
      <w:lvlText w:val="(%2)"/>
      <w:numFmt w:val="lowerRoman"/>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2019-12-07T04:04:46Z</dcterms:created>
  <dcterms:modified xsi:type="dcterms:W3CDTF">2019-12-07T04:04:46Z</dcterms:modified>
</cp:coreProperties>
</file>