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Rule 13a-16 under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For the month ended </w:t>
      </w:r>
      <w:r>
        <w:rPr>
          <w:rFonts w:ascii="Arial" w:cs="Arial" w:eastAsia="Arial" w:hAnsi="Arial"/>
          <w:sz w:val="18"/>
          <w:szCs w:val="18"/>
          <w:color w:val="auto"/>
        </w:rPr>
        <w:t>June, 2012.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ICON plc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(R</w:t>
      </w:r>
      <w:r>
        <w:rPr>
          <w:rFonts w:ascii="Arial" w:cs="Arial" w:eastAsia="Arial" w:hAnsi="Arial"/>
          <w:sz w:val="18"/>
          <w:szCs w:val="18"/>
          <w:color w:val="auto"/>
        </w:rPr>
        <w:t>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0-29714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Park, Leopardstown, Dublin 18, Ireland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(Address of principal executive offices)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 Brennan, CFO</w:t>
      </w:r>
    </w:p>
    <w:p>
      <w:pPr>
        <w:jc w:val="center"/>
        <w:ind w:right="-11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 Leopardstown, Dublin 18, Ireland.</w:t>
      </w:r>
    </w:p>
    <w:p>
      <w:pPr>
        <w:jc w:val="center"/>
        <w:ind w:right="-119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Brendan.Brennan@iconplc.com</w:t>
      </w:r>
    </w:p>
    <w:p>
      <w:pPr>
        <w:jc w:val="center"/>
        <w:ind w:right="-119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0011-353-1-291-2000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(Name, telephone number, email and/or facsmile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Indicate by check mark whether the registrant files or will file annual reports under cover Form 20-F or Form 40-F.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right="16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If "Yes" is marked, indicate below the file number assigned to the registrant in connection with Rule 12g3-2(b):82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297180</wp:posOffset>
            </wp:positionV>
            <wp:extent cx="7272020" cy="596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  <w:type w:val="continuous"/>
        </w:sectPr>
      </w:pPr>
    </w:p>
    <w:bookmarkStart w:id="1" w:name="page2"/>
    <w:bookmarkEnd w:id="1"/>
    <w:p>
      <w:pPr>
        <w:jc w:val="right"/>
        <w:ind w:right="38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EXHIBIT LIST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Description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Icon plc Press Release announcement issued June 14, 2012.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147955</wp:posOffset>
            </wp:positionV>
            <wp:extent cx="7272020" cy="596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121" w:right="1440" w:bottom="1440" w:gutter="0" w:footer="0" w:header="0"/>
        </w:sectPr>
      </w:pPr>
    </w:p>
    <w:bookmarkStart w:id="2" w:name="page3"/>
    <w:bookmarkEnd w:id="2"/>
    <w:p>
      <w:pPr>
        <w:jc w:val="center"/>
        <w:ind w:right="-7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405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thereunto duly authorized.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</w:t>
        <w:tab/>
        <w:t>June 14, 2012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/s/ 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ectPr>
          <w:pgSz w:w="11900" w:h="16838" w:orient="portrait"/>
          <w:cols w:equalWidth="0" w:num="1">
            <w:col w:w="10700"/>
          </w:cols>
          <w:pgMar w:left="240" w:top="337" w:right="95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14 June, 2012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ICON plc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Purchase of Own Securities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2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Further to the announcement on 22 November, 2011 of a share repurchase programme, ICON plc (“the Company”) announces that on 13 June, 2012 it purchased for cancellation 20,000 Ordinary Shares, at an average price of $21.1622.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Following the cancellation of these shares, the Company will have 59,790,599 Ordinary Shares in issue.</w:t>
      </w:r>
    </w:p>
    <w:sectPr>
      <w:pgSz w:w="11900" w:h="16838" w:orient="portrait"/>
      <w:cols w:equalWidth="0" w:num="1">
        <w:col w:w="11420"/>
      </w:cols>
      <w:pgMar w:left="240" w:top="12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2019-12-09T13:25:03Z</dcterms:created>
  <dcterms:modified xsi:type="dcterms:W3CDTF">2019-12-09T13:25:03Z</dcterms:modified>
</cp:coreProperties>
</file>