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AUGUST 6, 2003</w:t>
      </w:r>
    </w:p>
    <w:p>
      <w:pPr>
        <w:spacing w:after="0" w:line="2" w:lineRule="exact"/>
        <w:rPr>
          <w:sz w:val="24"/>
          <w:szCs w:val="24"/>
          <w:color w:val="auto"/>
        </w:rPr>
      </w:pPr>
    </w:p>
    <w:p>
      <w:pPr>
        <w:jc w:val="right"/>
        <w:ind w:right="4380"/>
        <w:spacing w:after="0"/>
        <w:rPr>
          <w:sz w:val="20"/>
          <w:szCs w:val="20"/>
          <w:color w:val="auto"/>
        </w:rPr>
      </w:pPr>
      <w:r>
        <w:rPr>
          <w:rFonts w:ascii="Courier New" w:cs="Courier New" w:eastAsia="Courier New" w:hAnsi="Courier New"/>
          <w:sz w:val="15"/>
          <w:szCs w:val="15"/>
          <w:color w:val="auto"/>
        </w:rPr>
        <w:t>REGISTRATION NO. 333-</w:t>
      </w:r>
    </w:p>
    <w:p>
      <w:pPr>
        <w:spacing w:after="0" w:line="4" w:lineRule="exact"/>
        <w:rPr>
          <w:sz w:val="24"/>
          <w:szCs w:val="24"/>
          <w:color w:val="auto"/>
        </w:rPr>
      </w:pPr>
    </w:p>
    <w:p>
      <w:pPr>
        <w:jc w:val="right"/>
        <w:ind w:righ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FORM F-3</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ICON PUBLIC LIMITED COMPANY</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8"/>
          </w:cols>
          <w:pgMar w:left="232" w:top="231" w:right="139" w:bottom="0" w:gutter="0" w:footer="0" w:header="0"/>
        </w:sectPr>
      </w:pPr>
    </w:p>
    <w:p>
      <w:pPr>
        <w:spacing w:after="0" w:line="346"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IRELAND</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jc w:val="center"/>
        <w:ind w:right="4460"/>
        <w:spacing w:after="0"/>
        <w:rPr>
          <w:sz w:val="20"/>
          <w:szCs w:val="20"/>
          <w:color w:val="auto"/>
        </w:rPr>
      </w:pPr>
      <w:r>
        <w:rPr>
          <w:rFonts w:ascii="Courier New" w:cs="Courier New" w:eastAsia="Courier New" w:hAnsi="Courier New"/>
          <w:sz w:val="15"/>
          <w:szCs w:val="15"/>
          <w:color w:val="auto"/>
        </w:rPr>
        <w:t>NOT APPLICABLE</w:t>
      </w:r>
    </w:p>
    <w:p>
      <w:pPr>
        <w:spacing w:after="0" w:line="4"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55" w:lineRule="exact"/>
        <w:rPr>
          <w:sz w:val="24"/>
          <w:szCs w:val="24"/>
          <w:color w:val="auto"/>
        </w:rPr>
      </w:pPr>
    </w:p>
    <w:p>
      <w:pPr>
        <w:sectPr>
          <w:pgSz w:w="11900" w:h="16838" w:orient="portrait"/>
          <w:cols w:equalWidth="0" w:num="2">
            <w:col w:w="2948" w:space="720"/>
            <w:col w:w="7860"/>
          </w:cols>
          <w:pgMar w:left="232" w:top="231" w:right="139" w:bottom="0" w:gutter="0" w:footer="0" w:header="0"/>
          <w:type w:val="continuous"/>
        </w:sectPr>
      </w:pPr>
    </w:p>
    <w:p>
      <w:pPr>
        <w:ind w:left="1528"/>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LEOPARDSTOWN, DUBLIN 18,</w:t>
      </w:r>
    </w:p>
    <w:p>
      <w:pPr>
        <w:spacing w:after="0" w:line="2"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IRELAND</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(353) 1-216-1100</w:t>
      </w:r>
    </w:p>
    <w:p>
      <w:pPr>
        <w:spacing w:after="0" w:line="2"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(Address and telephone number of</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CT CORPORATION SYSTEM</w:t>
      </w:r>
    </w:p>
    <w:p>
      <w:pPr>
        <w:spacing w:after="0" w:line="2"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111 EIGHTH AVENUE</w:t>
      </w: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NEW YORK, NEW YORK 10011</w:t>
      </w:r>
    </w:p>
    <w:p>
      <w:pPr>
        <w:spacing w:after="0" w:line="2"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(212) 894-8581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and telephone number</w:t>
      </w:r>
    </w:p>
    <w:p>
      <w:pPr>
        <w:spacing w:after="0" w:line="1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of agent for service)</w:t>
      </w:r>
    </w:p>
    <w:p>
      <w:pPr>
        <w:spacing w:after="0" w:line="176" w:lineRule="exact"/>
        <w:rPr>
          <w:sz w:val="24"/>
          <w:szCs w:val="24"/>
          <w:color w:val="auto"/>
        </w:rPr>
      </w:pPr>
    </w:p>
    <w:p>
      <w:pPr>
        <w:sectPr>
          <w:pgSz w:w="11900" w:h="16838" w:orient="portrait"/>
          <w:cols w:equalWidth="0" w:num="2">
            <w:col w:w="3668" w:space="180"/>
            <w:col w:w="7680"/>
          </w:cols>
          <w:pgMar w:left="232" w:top="231" w:right="139" w:bottom="0" w:gutter="0" w:footer="0" w:header="0"/>
          <w:type w:val="continuous"/>
        </w:sectPr>
      </w:pPr>
    </w:p>
    <w:p>
      <w:pPr>
        <w:ind w:left="3128"/>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ind w:left="3128"/>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1528"/>
          </w:cols>
          <w:pgMar w:left="232" w:top="231" w:right="139" w:bottom="0"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SEAN LEECH</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CHIEF FINANCIAL OFFICER ICON plc</w:t>
      </w:r>
    </w:p>
    <w:p>
      <w:pPr>
        <w:spacing w:after="0" w:line="12"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SOUTH COUNTY BUSINESS PARK</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LEOPARDSTOWN, DUBLIN 18, IRELAND</w:t>
      </w:r>
    </w:p>
    <w:p>
      <w:pPr>
        <w:spacing w:after="0" w:line="12"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(353) 1-216-1100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WILLIAM M. HARTNETT, ESQ.</w:t>
      </w:r>
    </w:p>
    <w:p>
      <w:pPr>
        <w:spacing w:after="0" w:line="1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CAHILL GORDON &amp; REINDEL</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80 PINE STREET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NEW YORK 10005</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(212) 701-3000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KATHRYN A. CAMPBELL, ESQ.</w:t>
      </w:r>
    </w:p>
    <w:p>
      <w:pPr>
        <w:spacing w:after="0" w:line="12"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SULLIVAN &amp; CROMWELL LLP</w:t>
      </w:r>
    </w:p>
    <w:p>
      <w:pPr>
        <w:spacing w:after="0" w:line="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 NEW FETTER LANE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LONDON EC4A 1AN, ENGLAND</w:t>
      </w:r>
    </w:p>
    <w:p>
      <w:pPr>
        <w:spacing w:after="0" w:line="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(44 20) 7959 8900</w:t>
      </w:r>
    </w:p>
    <w:p>
      <w:pPr>
        <w:spacing w:after="0" w:line="200" w:lineRule="exact"/>
        <w:rPr>
          <w:sz w:val="24"/>
          <w:szCs w:val="24"/>
          <w:color w:val="auto"/>
        </w:rPr>
      </w:pPr>
    </w:p>
    <w:p>
      <w:pPr>
        <w:sectPr>
          <w:pgSz w:w="11900" w:h="16838" w:orient="portrait"/>
          <w:cols w:equalWidth="0" w:num="3">
            <w:col w:w="3308" w:space="720"/>
            <w:col w:w="2940" w:space="720"/>
            <w:col w:w="3840"/>
          </w:cols>
          <w:pgMar w:left="232" w:top="231" w:right="139" w:bottom="0" w:gutter="0" w:footer="0" w:header="0"/>
          <w:type w:val="continuous"/>
        </w:sectPr>
      </w:pPr>
    </w:p>
    <w:p>
      <w:pPr>
        <w:spacing w:after="0" w:line="146"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4560" w:firstLine="53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hereof.</w:t>
      </w:r>
    </w:p>
    <w:p>
      <w:pPr>
        <w:spacing w:after="0" w:line="176" w:lineRule="exact"/>
        <w:rPr>
          <w:sz w:val="24"/>
          <w:szCs w:val="24"/>
          <w:color w:val="auto"/>
        </w:rPr>
      </w:pPr>
    </w:p>
    <w:p>
      <w:pPr>
        <w:ind w:left="8" w:right="4460" w:firstLine="537"/>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jc w:val="both"/>
        <w:ind w:left="8" w:right="4560" w:firstLine="537"/>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6" w:lineRule="exact"/>
        <w:rPr>
          <w:sz w:val="24"/>
          <w:szCs w:val="24"/>
          <w:color w:val="auto"/>
        </w:rPr>
      </w:pPr>
    </w:p>
    <w:p>
      <w:pPr>
        <w:ind w:left="8" w:right="4380" w:firstLine="53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[X] Registration No. 333-102893</w:t>
      </w:r>
    </w:p>
    <w:p>
      <w:pPr>
        <w:spacing w:after="0" w:line="175" w:lineRule="exact"/>
        <w:rPr>
          <w:sz w:val="24"/>
          <w:szCs w:val="24"/>
          <w:color w:val="auto"/>
        </w:rPr>
      </w:pPr>
    </w:p>
    <w:p>
      <w:pPr>
        <w:ind w:left="8" w:right="4560" w:firstLine="53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380" w:firstLine="537"/>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8"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tbl>
      <w:tblPr>
        <w:tblLayout w:type="fixed"/>
        <w:tblInd w:w="88"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8"/>
              </w:rPr>
              <w:t>PROPOSED MAXIMUM</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PROPOSED MAXIMUM</w:t>
            </w:r>
          </w:p>
        </w:tc>
        <w:tc>
          <w:tcPr>
            <w:tcW w:w="166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TITLE OF EACH CLASS OF SECURITIES</w:t>
            </w:r>
          </w:p>
        </w:tc>
        <w:tc>
          <w:tcPr>
            <w:tcW w:w="18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AMOUNT TO BE</w:t>
            </w:r>
          </w:p>
        </w:tc>
        <w:tc>
          <w:tcPr>
            <w:tcW w:w="214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 PRICE</w:t>
            </w:r>
          </w:p>
        </w:tc>
        <w:tc>
          <w:tcPr>
            <w:tcW w:w="2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AGGREGATE OFFERING</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AMOUNT OF</w:t>
            </w:r>
          </w:p>
        </w:tc>
      </w:tr>
      <w:tr>
        <w:trPr>
          <w:trHeight w:val="172"/>
        </w:trPr>
        <w:tc>
          <w:tcPr>
            <w:tcW w:w="3400" w:type="dxa"/>
            <w:vAlign w:val="bottom"/>
          </w:tcPr>
          <w:p>
            <w:pPr>
              <w:ind w:left="720"/>
              <w:spacing w:after="0"/>
              <w:rPr>
                <w:sz w:val="20"/>
                <w:szCs w:val="20"/>
                <w:color w:val="auto"/>
              </w:rPr>
            </w:pPr>
            <w:r>
              <w:rPr>
                <w:rFonts w:ascii="Courier New" w:cs="Courier New" w:eastAsia="Courier New" w:hAnsi="Courier New"/>
                <w:sz w:val="15"/>
                <w:szCs w:val="15"/>
                <w:color w:val="auto"/>
              </w:rPr>
              <w:t>TO BE REGISTERED</w:t>
            </w:r>
          </w:p>
        </w:tc>
        <w:tc>
          <w:tcPr>
            <w:tcW w:w="18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REGISTERED</w:t>
            </w:r>
          </w:p>
        </w:tc>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PER SHARE</w:t>
            </w:r>
          </w:p>
        </w:tc>
        <w:tc>
          <w:tcPr>
            <w:tcW w:w="2200" w:type="dxa"/>
            <w:vAlign w:val="bottom"/>
          </w:tcPr>
          <w:p>
            <w:pPr>
              <w:ind w:left="980"/>
              <w:spacing w:after="0"/>
              <w:rPr>
                <w:sz w:val="20"/>
                <w:szCs w:val="20"/>
                <w:color w:val="auto"/>
              </w:rPr>
            </w:pPr>
            <w:r>
              <w:rPr>
                <w:rFonts w:ascii="Courier New" w:cs="Courier New" w:eastAsia="Courier New" w:hAnsi="Courier New"/>
                <w:sz w:val="15"/>
                <w:szCs w:val="15"/>
                <w:color w:val="auto"/>
              </w:rPr>
              <w:t>PRICE</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w w:val="98"/>
              </w:rPr>
              <w:t>REGISTRATION FEE</w:t>
            </w:r>
          </w:p>
        </w:tc>
      </w:tr>
    </w:tbl>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4"/>
          <w:szCs w:val="24"/>
          <w:color w:val="auto"/>
        </w:rPr>
      </w:pPr>
    </w:p>
    <w:p>
      <w:pPr>
        <w:ind w:left="348"/>
        <w:spacing w:after="0"/>
        <w:tabs>
          <w:tab w:leader="none" w:pos="4188" w:val="left"/>
          <w:tab w:leader="none" w:pos="6148" w:val="left"/>
          <w:tab w:leader="none" w:pos="8208" w:val="left"/>
          <w:tab w:leader="none" w:pos="10268" w:val="left"/>
        </w:tabs>
        <w:rPr>
          <w:sz w:val="20"/>
          <w:szCs w:val="20"/>
          <w:color w:val="auto"/>
        </w:rPr>
      </w:pPr>
      <w:r>
        <w:rPr>
          <w:rFonts w:ascii="Courier New" w:cs="Courier New" w:eastAsia="Courier New" w:hAnsi="Courier New"/>
          <w:sz w:val="15"/>
          <w:szCs w:val="15"/>
          <w:color w:val="auto"/>
        </w:rPr>
        <w:t>PAR VALUE 6 EURO CENT EACH (1)</w:t>
      </w:r>
      <w:r>
        <w:rPr>
          <w:sz w:val="20"/>
          <w:szCs w:val="20"/>
          <w:color w:val="auto"/>
        </w:rPr>
        <w:tab/>
      </w:r>
      <w:r>
        <w:rPr>
          <w:rFonts w:ascii="Courier New" w:cs="Courier New" w:eastAsia="Courier New" w:hAnsi="Courier New"/>
          <w:sz w:val="15"/>
          <w:szCs w:val="15"/>
          <w:color w:val="auto"/>
        </w:rPr>
        <w:t>212,455</w:t>
      </w:r>
      <w:r>
        <w:rPr>
          <w:sz w:val="20"/>
          <w:szCs w:val="20"/>
          <w:color w:val="auto"/>
        </w:rPr>
        <w:tab/>
      </w:r>
      <w:r>
        <w:rPr>
          <w:rFonts w:ascii="Courier New" w:cs="Courier New" w:eastAsia="Courier New" w:hAnsi="Courier New"/>
          <w:sz w:val="15"/>
          <w:szCs w:val="15"/>
          <w:color w:val="auto"/>
        </w:rPr>
        <w:t>$32.25</w:t>
      </w:r>
      <w:r>
        <w:rPr>
          <w:sz w:val="20"/>
          <w:szCs w:val="20"/>
          <w:color w:val="auto"/>
        </w:rPr>
        <w:tab/>
      </w:r>
      <w:r>
        <w:rPr>
          <w:rFonts w:ascii="Courier New" w:cs="Courier New" w:eastAsia="Courier New" w:hAnsi="Courier New"/>
          <w:sz w:val="15"/>
          <w:szCs w:val="15"/>
          <w:color w:val="auto"/>
        </w:rPr>
        <w:t>$6,851,674</w:t>
      </w:r>
      <w:r>
        <w:rPr>
          <w:sz w:val="20"/>
          <w:szCs w:val="20"/>
          <w:color w:val="auto"/>
        </w:rPr>
        <w:tab/>
      </w:r>
      <w:r>
        <w:rPr>
          <w:rFonts w:ascii="Courier New" w:cs="Courier New" w:eastAsia="Courier New" w:hAnsi="Courier New"/>
          <w:sz w:val="14"/>
          <w:szCs w:val="14"/>
          <w:color w:val="auto"/>
        </w:rPr>
        <w:t>$554.30</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4"/>
          <w:szCs w:val="24"/>
          <w:color w:val="auto"/>
        </w:rPr>
      </w:pPr>
    </w:p>
    <w:p>
      <w:pPr>
        <w:ind w:left="448" w:right="4380" w:hanging="448"/>
        <w:spacing w:after="0" w:line="242" w:lineRule="auto"/>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American Depositary Shares ("ADSs") evidenced by American Depositary Receipts issuable upon deposit of Ordinary Shares of par value (euro) 0.06 each (the "Ordinary Shares") of ICON plc have been registered on a separate registration statement on Form F-6, Registration No. 333-13442. Each ADS represents one Ordinary Share.</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w:t>
      </w:r>
    </w:p>
    <w:p>
      <w:pPr>
        <w:sectPr>
          <w:pgSz w:w="11900" w:h="16838" w:orient="portrait"/>
          <w:cols w:equalWidth="0" w:num="1">
            <w:col w:w="11528"/>
          </w:cols>
          <w:pgMar w:left="232" w:top="231" w:right="139" w:bottom="0" w:gutter="0" w:footer="0" w:header="0"/>
          <w:type w:val="continuous"/>
        </w:sectPr>
      </w:pPr>
    </w:p>
    <w:bookmarkStart w:id="1" w:name="page2"/>
    <w:bookmarkEnd w:id="1"/>
    <w:p>
      <w:pPr>
        <w:jc w:val="center"/>
        <w:ind w:right="3071"/>
        <w:spacing w:after="0"/>
        <w:rPr>
          <w:sz w:val="20"/>
          <w:szCs w:val="20"/>
          <w:color w:val="auto"/>
        </w:rPr>
      </w:pPr>
      <w:r>
        <w:rPr>
          <w:rFonts w:ascii="Courier New" w:cs="Courier New" w:eastAsia="Courier New" w:hAnsi="Courier New"/>
          <w:sz w:val="15"/>
          <w:szCs w:val="15"/>
          <w:color w:val="auto"/>
        </w:rPr>
        <w:t>DATES AS MAY BE NECESSARY TO DELAY ITS EFFECTIVE DATE UNTIL THE REGISTRANT</w:t>
      </w:r>
    </w:p>
    <w:p>
      <w:pPr>
        <w:spacing w:after="0" w:line="4" w:lineRule="exact"/>
        <w:rPr>
          <w:sz w:val="20"/>
          <w:szCs w:val="20"/>
          <w:color w:val="auto"/>
        </w:rPr>
      </w:pPr>
    </w:p>
    <w:p>
      <w:pPr>
        <w:jc w:val="center"/>
        <w:ind w:right="2991"/>
        <w:spacing w:after="0" w:line="242" w:lineRule="auto"/>
        <w:rPr>
          <w:sz w:val="20"/>
          <w:szCs w:val="20"/>
          <w:color w:val="auto"/>
        </w:rPr>
      </w:pPr>
      <w:r>
        <w:rPr>
          <w:rFonts w:ascii="Courier New" w:cs="Courier New" w:eastAsia="Courier New" w:hAnsi="Courier New"/>
          <w:sz w:val="15"/>
          <w:szCs w:val="15"/>
          <w:color w:val="auto"/>
        </w:rPr>
        <w:t>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176" w:lineRule="exact"/>
        <w:rPr>
          <w:sz w:val="20"/>
          <w:szCs w:val="20"/>
          <w:color w:val="auto"/>
        </w:rPr>
      </w:pPr>
    </w:p>
    <w:p>
      <w:pPr>
        <w:jc w:val="both"/>
        <w:ind w:left="8" w:right="3159" w:firstLine="894"/>
        <w:spacing w:after="0" w:line="260" w:lineRule="auto"/>
        <w:rPr>
          <w:sz w:val="20"/>
          <w:szCs w:val="20"/>
          <w:color w:val="auto"/>
        </w:rPr>
      </w:pPr>
      <w:r>
        <w:rPr>
          <w:rFonts w:ascii="Courier New" w:cs="Courier New" w:eastAsia="Courier New" w:hAnsi="Courier New"/>
          <w:sz w:val="14"/>
          <w:szCs w:val="14"/>
          <w:color w:val="auto"/>
        </w:rPr>
        <w:t>This Registration statement is filed with the Securities and Exchange Commission (the "Commission") under the Securities Act of 1933, as amended (the "Act"), by ICON PUBLIC LIMITED COMPANY (the "Company"), pursuant to Rule 462(b) under the Act. This Registration Statement hereby incorporates by reference the contents of the Company's Registration Statement on Form F-3 (File No.</w:t>
      </w:r>
    </w:p>
    <w:p>
      <w:pPr>
        <w:ind w:left="8"/>
        <w:spacing w:after="0"/>
        <w:rPr>
          <w:sz w:val="20"/>
          <w:szCs w:val="20"/>
          <w:color w:val="auto"/>
        </w:rPr>
      </w:pPr>
      <w:r>
        <w:rPr>
          <w:rFonts w:ascii="Courier New" w:cs="Courier New" w:eastAsia="Courier New" w:hAnsi="Courier New"/>
          <w:sz w:val="15"/>
          <w:szCs w:val="15"/>
          <w:color w:val="auto"/>
        </w:rPr>
        <w:t>333-102893), including all exhibits thereto.</w:t>
      </w:r>
    </w:p>
    <w:p>
      <w:pPr>
        <w:spacing w:after="0" w:line="173"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EXHIBITS</w:t>
      </w:r>
    </w:p>
    <w:p>
      <w:pPr>
        <w:spacing w:after="0" w:line="176" w:lineRule="exact"/>
        <w:rPr>
          <w:sz w:val="20"/>
          <w:szCs w:val="20"/>
          <w:color w:val="auto"/>
        </w:rPr>
      </w:pPr>
    </w:p>
    <w:p>
      <w:pPr>
        <w:jc w:val="both"/>
        <w:ind w:left="8" w:right="3779" w:firstLine="894"/>
        <w:spacing w:after="0" w:line="242" w:lineRule="auto"/>
        <w:rPr>
          <w:sz w:val="20"/>
          <w:szCs w:val="20"/>
          <w:color w:val="auto"/>
        </w:rPr>
      </w:pPr>
      <w:r>
        <w:rPr>
          <w:rFonts w:ascii="Courier New" w:cs="Courier New" w:eastAsia="Courier New" w:hAnsi="Courier New"/>
          <w:sz w:val="15"/>
          <w:szCs w:val="15"/>
          <w:color w:val="auto"/>
        </w:rPr>
        <w:t>In addition to the exhibits incorporated by reference from the Company's Registration Statement on Form F-3 (File No. 333-102893), the following exhibits are part of this registration statement and are filed herewith.</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DISCRIPTION OF DOCUMENT</w:t>
      </w:r>
    </w:p>
    <w:p>
      <w:pPr>
        <w:spacing w:after="0" w:line="4"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5.1</w:t>
      </w:r>
      <w:r>
        <w:rPr>
          <w:rFonts w:ascii="Courier New" w:cs="Courier New" w:eastAsia="Courier New" w:hAnsi="Courier New"/>
          <w:sz w:val="14"/>
          <w:szCs w:val="14"/>
          <w:color w:val="auto"/>
        </w:rPr>
        <w:t>Opinion of A&amp;L Goodbody Solicitors.</w:t>
      </w:r>
    </w:p>
    <w:p>
      <w:pPr>
        <w:spacing w:after="0" w:line="176" w:lineRule="exact"/>
        <w:rPr>
          <w:sz w:val="20"/>
          <w:szCs w:val="20"/>
          <w:color w:val="auto"/>
        </w:rPr>
      </w:pPr>
    </w:p>
    <w:p>
      <w:pPr>
        <w:ind w:left="888" w:right="3599" w:hanging="893"/>
        <w:spacing w:after="0"/>
        <w:tabs>
          <w:tab w:leader="none" w:pos="868"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Opinion of Cahill Gordon &amp; Reindel LLP as to the validity of the Deposit Agreement.</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Opinion of Cahill Gordon &amp; Reindel LLP as to certain matters of U.S.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taxation.</w:t>
      </w:r>
    </w:p>
    <w:p>
      <w:pPr>
        <w:spacing w:after="0" w:line="176" w:lineRule="exact"/>
        <w:rPr>
          <w:sz w:val="20"/>
          <w:szCs w:val="20"/>
          <w:color w:val="auto"/>
        </w:rPr>
      </w:pPr>
    </w:p>
    <w:p>
      <w:pPr>
        <w:ind w:left="888" w:right="3879" w:hanging="893"/>
        <w:spacing w:after="0"/>
        <w:tabs>
          <w:tab w:leader="none" w:pos="868"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Opinion of KPMG, Tax Advisors, as to certain matters of Irish taxation.</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KPMG, Chartered Accountants for the Company.</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A&amp;L Goodbody Solicitors (included in Exhibit 5.1).</w:t>
      </w:r>
    </w:p>
    <w:p>
      <w:pPr>
        <w:spacing w:after="0" w:line="176" w:lineRule="exact"/>
        <w:rPr>
          <w:sz w:val="20"/>
          <w:szCs w:val="20"/>
          <w:color w:val="auto"/>
        </w:rPr>
      </w:pPr>
    </w:p>
    <w:p>
      <w:pPr>
        <w:ind w:left="888" w:right="3699" w:hanging="893"/>
        <w:spacing w:after="0"/>
        <w:tabs>
          <w:tab w:leader="none" w:pos="868"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Cahill Gordon &amp; Reindel LLP (included in Exhibit 5.2 above).</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 of KMPG, Tax Advisors (included in Exhibit 8.2 above).</w:t>
      </w:r>
    </w:p>
    <w:p>
      <w:pPr>
        <w:spacing w:after="0" w:line="176" w:lineRule="exact"/>
        <w:rPr>
          <w:sz w:val="20"/>
          <w:szCs w:val="20"/>
          <w:color w:val="auto"/>
        </w:rPr>
      </w:pPr>
    </w:p>
    <w:p>
      <w:pPr>
        <w:ind w:left="888" w:right="3699" w:hanging="893"/>
        <w:spacing w:after="0"/>
        <w:tabs>
          <w:tab w:leader="none" w:pos="868"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Cahill Gordon &amp; Reindel LLP (included in Exhibit 5.2 above).</w:t>
      </w:r>
    </w:p>
    <w:p>
      <w:pPr>
        <w:sectPr>
          <w:pgSz w:w="11900" w:h="16838" w:orient="portrait"/>
          <w:cols w:equalWidth="0" w:num="1">
            <w:col w:w="10227"/>
          </w:cols>
          <w:pgMar w:left="232" w:top="140" w:right="1440" w:bottom="1440" w:gutter="0" w:footer="0" w:header="0"/>
        </w:sectPr>
      </w:pPr>
    </w:p>
    <w:bookmarkStart w:id="2" w:name="page3"/>
    <w:bookmarkEnd w:id="2"/>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6th day of August, 2003.</w:t>
      </w:r>
    </w:p>
    <w:p>
      <w:pPr>
        <w:spacing w:after="0" w:line="174"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ICON PLC</w:t>
      </w:r>
    </w:p>
    <w:p>
      <w:pPr>
        <w:spacing w:after="0" w:line="346"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By: /s/ Sean Leech</w:t>
      </w:r>
    </w:p>
    <w:p>
      <w:pPr>
        <w:spacing w:after="0" w:line="4"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Sean Leech</w:t>
      </w:r>
    </w:p>
    <w:p>
      <w:pPr>
        <w:spacing w:after="0" w:line="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Chief Financial Officer</w:t>
      </w:r>
    </w:p>
    <w:p>
      <w:pPr>
        <w:spacing w:after="0" w:line="176" w:lineRule="exact"/>
        <w:rPr>
          <w:sz w:val="20"/>
          <w:szCs w:val="20"/>
          <w:color w:val="auto"/>
        </w:rPr>
      </w:pPr>
    </w:p>
    <w:p>
      <w:pPr>
        <w:ind w:left="8" w:right="3779" w:firstLine="53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their respective capacities on the 6th day of August, 2003.</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176" w:lineRule="exact"/>
        <w:rPr>
          <w:sz w:val="20"/>
          <w:szCs w:val="20"/>
          <w:color w:val="auto"/>
        </w:rPr>
      </w:pPr>
    </w:p>
    <w:p>
      <w:pPr>
        <w:sectPr>
          <w:pgSz w:w="11900" w:h="16838" w:orient="portrait"/>
          <w:cols w:equalWidth="0" w:num="2">
            <w:col w:w="3488" w:space="720"/>
            <w:col w:w="6019"/>
          </w:cols>
          <w:pgMar w:left="232" w:top="633" w:right="1440" w:bottom="1440" w:gutter="0" w:footer="0" w:header="0"/>
          <w:type w:val="continuous"/>
        </w:sectPr>
      </w:pPr>
    </w:p>
    <w:p>
      <w:pPr>
        <w:ind w:left="188"/>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2" w:lineRule="exact"/>
        <w:rPr>
          <w:sz w:val="20"/>
          <w:szCs w:val="20"/>
          <w:color w:val="auto"/>
        </w:rPr>
      </w:pPr>
    </w:p>
    <w:p>
      <w:pPr>
        <w:sectPr>
          <w:pgSz w:w="11900" w:h="16838" w:orient="portrait"/>
          <w:cols w:equalWidth="0" w:num="2">
            <w:col w:w="2848" w:space="720"/>
            <w:col w:w="6659"/>
          </w:cols>
          <w:pgMar w:left="232" w:top="633" w:right="1440" w:bottom="1440" w:gutter="0" w:footer="0" w:header="0"/>
          <w:type w:val="continuous"/>
        </w:sect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Dr. John Climax</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14"/>
                <w:szCs w:val="1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w w:val="98"/>
              </w:rPr>
              <w:t>Chief Executive Officer, 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Peter Gray</w:t>
            </w:r>
          </w:p>
        </w:tc>
        <w:tc>
          <w:tcPr>
            <w:tcW w:w="3260" w:type="dxa"/>
            <w:vAlign w:val="bottom"/>
          </w:tcPr>
          <w:p>
            <w:pPr>
              <w:spacing w:after="0"/>
              <w:rPr>
                <w:sz w:val="14"/>
                <w:szCs w:val="14"/>
                <w:color w:val="auto"/>
              </w:rPr>
            </w:pP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Sean Leech</w:t>
            </w: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Chief Financial Officer,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ind w:left="480"/>
              <w:spacing w:after="0"/>
              <w:rPr>
                <w:sz w:val="20"/>
                <w:szCs w:val="20"/>
                <w:color w:val="auto"/>
              </w:rPr>
            </w:pPr>
            <w:r>
              <w:rPr>
                <w:rFonts w:ascii="Courier New" w:cs="Courier New" w:eastAsia="Courier New" w:hAnsi="Courier New"/>
                <w:sz w:val="15"/>
                <w:szCs w:val="15"/>
                <w:color w:val="auto"/>
              </w:rPr>
              <w:t>Chief Accounting Officer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Sean Leech</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Dr. Ronan Lambe</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Thomas Lynch</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Edward Roberts</w:t>
            </w:r>
          </w:p>
        </w:tc>
        <w:tc>
          <w:tcPr>
            <w:tcW w:w="3260" w:type="dxa"/>
            <w:vAlign w:val="bottom"/>
          </w:tcPr>
          <w:p>
            <w:pPr>
              <w:spacing w:after="0"/>
              <w:rPr>
                <w:sz w:val="14"/>
                <w:szCs w:val="14"/>
                <w:color w:val="auto"/>
              </w:rPr>
            </w:pPr>
          </w:p>
        </w:tc>
      </w:tr>
      <w:tr>
        <w:trPr>
          <w:trHeight w:val="344"/>
        </w:trPr>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spacing w:after="0"/>
              <w:rPr>
                <w:sz w:val="24"/>
                <w:szCs w:val="24"/>
                <w:color w:val="auto"/>
              </w:rPr>
            </w:pP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spacing w:after="0"/>
              <w:rPr>
                <w:sz w:val="14"/>
                <w:szCs w:val="14"/>
                <w:color w:val="auto"/>
              </w:rPr>
            </w:pPr>
          </w:p>
        </w:tc>
      </w:tr>
      <w:tr>
        <w:trPr>
          <w:trHeight w:val="172"/>
        </w:trPr>
        <w:tc>
          <w:tcPr>
            <w:tcW w:w="340" w:type="dxa"/>
            <w:vAlign w:val="bottom"/>
          </w:tcPr>
          <w:p>
            <w:pPr>
              <w:spacing w:after="0"/>
              <w:rPr>
                <w:sz w:val="20"/>
                <w:szCs w:val="20"/>
                <w:color w:val="auto"/>
              </w:rPr>
            </w:pPr>
            <w:r>
              <w:rPr>
                <w:rFonts w:ascii="Courier New" w:cs="Courier New" w:eastAsia="Courier New" w:hAnsi="Courier New"/>
                <w:sz w:val="15"/>
                <w:szCs w:val="15"/>
                <w:color w:val="auto"/>
              </w:rPr>
              <w:t>Lee</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Jones</w:t>
            </w:r>
          </w:p>
        </w:tc>
        <w:tc>
          <w:tcPr>
            <w:tcW w:w="3260" w:type="dxa"/>
            <w:vAlign w:val="bottom"/>
          </w:tcPr>
          <w:p>
            <w:pPr>
              <w:spacing w:after="0"/>
              <w:rPr>
                <w:sz w:val="14"/>
                <w:szCs w:val="14"/>
                <w:color w:val="auto"/>
              </w:rPr>
            </w:pP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William Taaffe</w:t>
            </w:r>
          </w:p>
        </w:tc>
        <w:tc>
          <w:tcPr>
            <w:tcW w:w="3260" w:type="dxa"/>
            <w:vAlign w:val="bottom"/>
          </w:tcPr>
          <w:p>
            <w:pPr>
              <w:ind w:left="300"/>
              <w:spacing w:after="0"/>
              <w:rPr>
                <w:sz w:val="20"/>
                <w:szCs w:val="20"/>
                <w:color w:val="auto"/>
              </w:rPr>
            </w:pPr>
            <w:r>
              <w:rPr>
                <w:rFonts w:ascii="Courier New" w:cs="Courier New" w:eastAsia="Courier New" w:hAnsi="Courier New"/>
                <w:sz w:val="15"/>
                <w:szCs w:val="15"/>
                <w:color w:val="auto"/>
              </w:rPr>
              <w:t>Authorized Representative</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ind w:left="480"/>
              <w:spacing w:after="0"/>
              <w:rPr>
                <w:sz w:val="20"/>
                <w:szCs w:val="20"/>
                <w:color w:val="auto"/>
              </w:rPr>
            </w:pPr>
            <w:r>
              <w:rPr>
                <w:rFonts w:ascii="Courier New" w:cs="Courier New" w:eastAsia="Courier New" w:hAnsi="Courier New"/>
                <w:sz w:val="15"/>
                <w:szCs w:val="15"/>
                <w:color w:val="auto"/>
              </w:rPr>
              <w:t>in the United States</w:t>
            </w:r>
          </w:p>
        </w:tc>
      </w:tr>
      <w:tr>
        <w:trPr>
          <w:trHeight w:val="172"/>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William Taaffe</w:t>
            </w:r>
          </w:p>
        </w:tc>
        <w:tc>
          <w:tcPr>
            <w:tcW w:w="3260" w:type="dxa"/>
            <w:vAlign w:val="bottom"/>
          </w:tcPr>
          <w:p>
            <w:pPr>
              <w:spacing w:after="0"/>
              <w:rPr>
                <w:sz w:val="14"/>
                <w:szCs w:val="1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Signed by Sean Leech as Attorney-in-Fact.</w:t>
      </w:r>
    </w:p>
    <w:p>
      <w:pPr>
        <w:sectPr>
          <w:pgSz w:w="11900" w:h="16838" w:orient="portrait"/>
          <w:cols w:equalWidth="0" w:num="1">
            <w:col w:w="10227"/>
          </w:cols>
          <w:pgMar w:left="232" w:top="633" w:right="1440" w:bottom="1440" w:gutter="0" w:footer="0" w:header="0"/>
          <w:type w:val="continuous"/>
        </w:sectPr>
      </w:pPr>
    </w:p>
    <w:bookmarkStart w:id="3" w:name="page4"/>
    <w:bookmarkEnd w:id="3"/>
    <w:p>
      <w:pPr>
        <w:spacing w:after="0" w:line="1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[Letterhead of A&amp;L Goodbody]</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3108" w:val="left"/>
          <w:tab w:leader="none" w:pos="5168" w:val="left"/>
        </w:tabs>
        <w:rPr>
          <w:sz w:val="20"/>
          <w:szCs w:val="20"/>
          <w:color w:val="auto"/>
        </w:rPr>
      </w:pPr>
      <w:r>
        <w:rPr>
          <w:rFonts w:ascii="Courier New" w:cs="Courier New" w:eastAsia="Courier New" w:hAnsi="Courier New"/>
          <w:sz w:val="15"/>
          <w:szCs w:val="15"/>
          <w:color w:val="auto"/>
        </w:rPr>
        <w:t>our ref | GMT/JTG 01318262</w:t>
      </w:r>
      <w:r>
        <w:rPr>
          <w:sz w:val="20"/>
          <w:szCs w:val="20"/>
          <w:color w:val="auto"/>
        </w:rPr>
        <w:tab/>
      </w:r>
      <w:r>
        <w:rPr>
          <w:rFonts w:ascii="Courier New" w:cs="Courier New" w:eastAsia="Courier New" w:hAnsi="Courier New"/>
          <w:sz w:val="15"/>
          <w:szCs w:val="15"/>
          <w:color w:val="auto"/>
        </w:rPr>
        <w:t>your ref |</w:t>
      </w:r>
      <w:r>
        <w:rPr>
          <w:sz w:val="20"/>
          <w:szCs w:val="20"/>
          <w:color w:val="auto"/>
        </w:rPr>
        <w:tab/>
      </w:r>
      <w:r>
        <w:rPr>
          <w:rFonts w:ascii="Courier New" w:cs="Courier New" w:eastAsia="Courier New" w:hAnsi="Courier New"/>
          <w:sz w:val="14"/>
          <w:szCs w:val="14"/>
          <w:color w:val="auto"/>
        </w:rPr>
        <w:t>date |[August 6, 2003]</w:t>
      </w:r>
    </w:p>
    <w:p>
      <w:pPr>
        <w:spacing w:after="0" w:line="200" w:lineRule="exact"/>
        <w:rPr>
          <w:sz w:val="20"/>
          <w:szCs w:val="20"/>
          <w:color w:val="auto"/>
        </w:rPr>
      </w:pPr>
    </w:p>
    <w:p>
      <w:pPr>
        <w:spacing w:after="0" w:line="31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ICON PLC ("ICON")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We have acted as Irish counsel to Icon, a public limited company incorporated under the laws of Ireland in connection with the proposed sale of up to 3,1844,744 American Depositary Shares ("ADS") each evidenced by 1 American Depositary Receipt ("ADR") representing 1 Ordinary Share, par value 6 euro cent of Icon ("Ordinary Share"), to be represented on issue by 1 ADS evidenced by 1 ADR.</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We refer to the Registration Statement Number 333- and the related prospectus (respectively the "Registration Statement" and the "Prospectus") filed by Icon under the Securities Act, 1933 (as amended) ("the Act") in respect of the foregoing.</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connection with this opinion, we have examined and have assumed the truth and accuracy of the contents of such documents and certificates of officers of and advisers to Icon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genuineness of all signatures, the authenticity of all documents submitted to us as originals, the conformity to original documents of all documents submitted to us as certified or photostatic copies and the authenticity of the originals of such documents. We have further assumed that none of the resolutions and authorities of the shareholders or Directors of Icon upon which we have relied has been varied, amended or revoked in any respect or has expired and that the Ordinary Shares will be issued in accordance with such resolutions and authorities and as contemplated by and described in the Registration Statement a form of which is exhibited to the Registration Statement. We further assume that Icon will comply with its obligations under and the representations and warranties contained in the Agreements referred to in the Registration Statement.</w:t>
      </w:r>
    </w:p>
    <w:p>
      <w:pPr>
        <w:spacing w:after="0" w:line="18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We are admitted to practise law only in Ireland and accordingly, we express no opinion on the laws of any jurisdiction other than the laws (and the interpretation thereof) of Ireland in force as at the date hereof. We assume that the transactions contemplated by the Registration Statement are lawful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
        <w:spacing w:after="0"/>
        <w:tabs>
          <w:tab w:leader="none" w:pos="788" w:val="left"/>
          <w:tab w:leader="none" w:pos="1588" w:val="left"/>
          <w:tab w:leader="none" w:pos="2388" w:val="left"/>
          <w:tab w:leader="none" w:pos="3388" w:val="left"/>
        </w:tabs>
        <w:rPr>
          <w:sz w:val="20"/>
          <w:szCs w:val="20"/>
          <w:color w:val="auto"/>
        </w:rPr>
      </w:pPr>
      <w:r>
        <w:rPr>
          <w:rFonts w:ascii="Courier New" w:cs="Courier New" w:eastAsia="Courier New" w:hAnsi="Courier New"/>
          <w:sz w:val="15"/>
          <w:szCs w:val="15"/>
          <w:color w:val="auto"/>
        </w:rPr>
        <w:t>Dublin</w:t>
      </w:r>
      <w:r>
        <w:rPr>
          <w:sz w:val="20"/>
          <w:szCs w:val="20"/>
          <w:color w:val="auto"/>
        </w:rPr>
        <w:tab/>
      </w:r>
      <w:r>
        <w:rPr>
          <w:rFonts w:ascii="Courier New" w:cs="Courier New" w:eastAsia="Courier New" w:hAnsi="Courier New"/>
          <w:sz w:val="15"/>
          <w:szCs w:val="15"/>
          <w:color w:val="auto"/>
        </w:rPr>
        <w:t>London</w:t>
        <w:tab/>
        <w:t>Boston</w:t>
        <w:tab/>
        <w:t>New York</w:t>
      </w:r>
      <w:r>
        <w:rPr>
          <w:sz w:val="20"/>
          <w:szCs w:val="20"/>
          <w:color w:val="auto"/>
        </w:rPr>
        <w:tab/>
      </w:r>
      <w:r>
        <w:rPr>
          <w:rFonts w:ascii="Courier New" w:cs="Courier New" w:eastAsia="Courier New" w:hAnsi="Courier New"/>
          <w:sz w:val="14"/>
          <w:szCs w:val="14"/>
          <w:color w:val="auto"/>
        </w:rPr>
        <w:t>Brussels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under the United States federal law, New York State law and all other applicable laws (if any). As the transactions contemplated by the Registration Statement are governed by the United States federal law and/or New York State law, we have relied upon the opinion of Cahill Gordon &amp; Reindel LLP as to matters relating to those laws.</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[Graphic Omitted]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Based upon the foregoing we are of the opinion that:</w:t>
      </w:r>
    </w:p>
    <w:p>
      <w:pPr>
        <w:spacing w:after="0" w:line="176" w:lineRule="exact"/>
        <w:rPr>
          <w:sz w:val="20"/>
          <w:szCs w:val="20"/>
          <w:color w:val="auto"/>
        </w:rPr>
      </w:pPr>
    </w:p>
    <w:p>
      <w:pPr>
        <w:ind w:left="888" w:right="3599" w:hanging="888"/>
        <w:spacing w:after="0"/>
        <w:tabs>
          <w:tab w:leader="none" w:pos="8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Icon is duly incorporated and validly existing under the laws of Ireland.</w:t>
      </w:r>
    </w:p>
    <w:p>
      <w:pPr>
        <w:spacing w:after="0" w:line="176" w:lineRule="exact"/>
        <w:rPr>
          <w:rFonts w:ascii="Courier New" w:cs="Courier New" w:eastAsia="Courier New" w:hAnsi="Courier New"/>
          <w:sz w:val="15"/>
          <w:szCs w:val="15"/>
          <w:color w:val="auto"/>
        </w:rPr>
      </w:pPr>
    </w:p>
    <w:p>
      <w:pPr>
        <w:ind w:left="888" w:right="3159" w:hanging="888"/>
        <w:spacing w:after="0" w:line="242" w:lineRule="auto"/>
        <w:tabs>
          <w:tab w:leader="none" w:pos="8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Ordinary Shares issuable pursuant to the Underwriting Agreement referred to in the Prospectus have been duly authorised and, when issued upon such exercise and upon payment of the exercise price in accordance with the terms of the Underwriting Agreement, will be duly authorised, legally issued, fully paid and not subject to calls for any additional payments.</w:t>
      </w:r>
    </w:p>
    <w:p>
      <w:pPr>
        <w:spacing w:after="0" w:line="176" w:lineRule="exact"/>
        <w:rPr>
          <w:rFonts w:ascii="Courier New" w:cs="Courier New" w:eastAsia="Courier New" w:hAnsi="Courier New"/>
          <w:sz w:val="15"/>
          <w:szCs w:val="15"/>
          <w:color w:val="auto"/>
        </w:rPr>
      </w:pPr>
    </w:p>
    <w:p>
      <w:pPr>
        <w:ind w:left="888" w:right="3079" w:hanging="888"/>
        <w:spacing w:after="0" w:line="242" w:lineRule="auto"/>
        <w:tabs>
          <w:tab w:leader="none" w:pos="8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Registration Statement and the Prospectus under the headings "Price Range of ADSs and Dividend Policy", "Business - Government Regulation", "Management", "Selling Shareholders", and "Exchange Controls and Other Limitations Affecting Security Holders", to the extent that they constitute matters of law or legal conclusions with respect thereto, have been prepared or reviewed by us and are correct in all material respects.</w:t>
      </w:r>
    </w:p>
    <w:p>
      <w:pPr>
        <w:spacing w:after="0" w:line="177" w:lineRule="exact"/>
        <w:rPr>
          <w:sz w:val="20"/>
          <w:szCs w:val="20"/>
          <w:color w:val="auto"/>
        </w:rPr>
      </w:pPr>
    </w:p>
    <w:p>
      <w:pPr>
        <w:ind w:left="8" w:right="3259"/>
        <w:spacing w:after="0" w:line="274" w:lineRule="auto"/>
        <w:rPr>
          <w:sz w:val="20"/>
          <w:szCs w:val="20"/>
          <w:color w:val="auto"/>
        </w:rPr>
      </w:pPr>
      <w:r>
        <w:rPr>
          <w:rFonts w:ascii="Courier New" w:cs="Courier New" w:eastAsia="Courier New" w:hAnsi="Courier New"/>
          <w:sz w:val="14"/>
          <w:szCs w:val="14"/>
          <w:color w:val="auto"/>
        </w:rPr>
        <w:t>We hereby consent to the filing of this opinion with the United States Securities and Exchange Commission as an exhibit to the Registration Statement</w:t>
      </w:r>
    </w:p>
    <w:p>
      <w:pPr>
        <w:sectPr>
          <w:pgSz w:w="11900" w:h="16850" w:orient="portrait"/>
          <w:cols w:equalWidth="0" w:num="1">
            <w:col w:w="10227"/>
          </w:cols>
          <w:pgMar w:left="232" w:top="656" w:right="1440" w:bottom="0" w:gutter="0" w:footer="0" w:header="0"/>
        </w:sectPr>
      </w:pPr>
    </w:p>
    <w:bookmarkStart w:id="4" w:name="page5"/>
    <w:bookmarkEnd w:id="4"/>
    <w:p>
      <w:pPr>
        <w:ind w:right="3259"/>
        <w:spacing w:after="0" w:line="242" w:lineRule="auto"/>
        <w:rPr>
          <w:sz w:val="20"/>
          <w:szCs w:val="20"/>
          <w:color w:val="auto"/>
        </w:rPr>
      </w:pPr>
      <w:r>
        <w:rPr>
          <w:rFonts w:ascii="Courier New" w:cs="Courier New" w:eastAsia="Courier New" w:hAnsi="Courier New"/>
          <w:sz w:val="15"/>
          <w:szCs w:val="15"/>
          <w:color w:val="auto"/>
        </w:rPr>
        <w:t>and to the references to our firm under the captions "Enforceability of Civil Liabilities Provisions of Federal Securities Laws against Foreign Persons" and "Validity of ADSs and Ordinary Shares in the Registration Statement and the Prospectus".</w:t>
      </w:r>
    </w:p>
    <w:p>
      <w:pPr>
        <w:spacing w:after="0" w:line="175"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This opinion is being delivered to you and may not be relied upon or distributed to any other person, without our consent. This opinion is to be construed in accordance with and governed by the laws of Ireland.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Leopardstown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18</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M-410598-1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5" w:name="page6"/>
    <w:bookmarkEnd w:id="5"/>
    <w:p>
      <w:pPr>
        <w:jc w:val="right"/>
        <w:ind w:right="3079"/>
        <w:spacing w:after="0"/>
        <w:rPr>
          <w:sz w:val="20"/>
          <w:szCs w:val="20"/>
          <w:color w:val="auto"/>
        </w:rPr>
      </w:pPr>
      <w:r>
        <w:rPr>
          <w:rFonts w:ascii="Courier New" w:cs="Courier New" w:eastAsia="Courier New" w:hAnsi="Courier New"/>
          <w:sz w:val="15"/>
          <w:szCs w:val="15"/>
          <w:color w:val="auto"/>
        </w:rPr>
        <w:t>August 6, 2003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Leopardstown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174" w:lineRule="exact"/>
        <w:rPr>
          <w:sz w:val="20"/>
          <w:szCs w:val="20"/>
          <w:color w:val="auto"/>
        </w:rPr>
      </w:pPr>
    </w:p>
    <w:p>
      <w:pPr>
        <w:ind w:left="4460"/>
        <w:spacing w:after="0"/>
        <w:tabs>
          <w:tab w:leader="none" w:pos="490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ICON PLC</w:t>
      </w:r>
    </w:p>
    <w:p>
      <w:pPr>
        <w:spacing w:after="0" w:line="2"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079" w:firstLine="1163"/>
        <w:spacing w:after="0" w:line="260" w:lineRule="auto"/>
        <w:rPr>
          <w:sz w:val="20"/>
          <w:szCs w:val="20"/>
          <w:color w:val="auto"/>
        </w:rPr>
      </w:pPr>
      <w:r>
        <w:rPr>
          <w:rFonts w:ascii="Courier New" w:cs="Courier New" w:eastAsia="Courier New" w:hAnsi="Courier New"/>
          <w:sz w:val="14"/>
          <w:szCs w:val="14"/>
          <w:color w:val="auto"/>
        </w:rPr>
        <w:t>We have acted as special United States counsel to ICON plc, a public limited company established under the laws of Ireland (the "Company"), and Dr. John Climax and Dr. Ronan Lambe (the "Selling Shareholders") in connection with the offering (the "Offering") of 3,1844,744 Ordinary Shares, nominal value (euro) 0.06 per Ordinary Share (the "Firm Shares"), and 477,711 Ordinary Shares, nominal value (euro) 0.06 per Ordinary Share, that may be sold by the Selling Shareholders pursuant to the over-allotment option granted to the Underwriters (as defined below) (the "Optional Shares" and, together with the Firm Shares, the "Ordinary Shares") in the form of American Depositary Shares, each representing one Ordinary Share ("ADSs"). A Registration Statement on Form</w:t>
      </w:r>
    </w:p>
    <w:p>
      <w:pPr>
        <w:spacing w:after="0" w:line="2"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F-3 (333- ) relating to the Offering was filed with the Securities and Exchange Commission (the "Commission") by the Company under the Securities Act of 1933, as amended (the "Securities Act" or the "1933 Act"), and, as amended was declared effective by the Commission on August 5, 2003 (such registration statement, as amended and in the form it became effective, the "Registration Statement"). This opinion is being furnished to you in connection with the Registration Statement.</w:t>
      </w:r>
    </w:p>
    <w:p>
      <w:pPr>
        <w:spacing w:after="0" w:line="177" w:lineRule="exact"/>
        <w:rPr>
          <w:sz w:val="20"/>
          <w:szCs w:val="20"/>
          <w:color w:val="auto"/>
        </w:rPr>
      </w:pPr>
    </w:p>
    <w:p>
      <w:pPr>
        <w:ind w:right="3079" w:firstLine="1163"/>
        <w:spacing w:after="0" w:line="242" w:lineRule="auto"/>
        <w:rPr>
          <w:sz w:val="20"/>
          <w:szCs w:val="20"/>
          <w:color w:val="auto"/>
        </w:rPr>
      </w:pPr>
      <w:r>
        <w:rPr>
          <w:rFonts w:ascii="Courier New" w:cs="Courier New" w:eastAsia="Courier New" w:hAnsi="Courier New"/>
          <w:sz w:val="15"/>
          <w:szCs w:val="15"/>
          <w:color w:val="auto"/>
        </w:rPr>
        <w:t>In connection with this opinion, we have examined such records of the Company and the Selling Shareholders as we have deemed material and the Registration Statement together with the Exhibits thereto, each as filed with the Commission. We have also examined certificates of public officials and directors and officers of the Company, as to factual matters as we have deemed necessary or appropriate for the purpose of this opinion, but have made no independent investigation regarding such factual matters. In our examination, we have assumed the genuineness of all signatures, the authenticity of all documents submitted to us as originals, the conformity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0" w:lineRule="exact"/>
        <w:rPr>
          <w:sz w:val="20"/>
          <w:szCs w:val="20"/>
          <w:color w:val="auto"/>
        </w:rPr>
      </w:pPr>
    </w:p>
    <w:p>
      <w:pPr>
        <w:ind w:right="3519"/>
        <w:spacing w:after="0" w:line="274" w:lineRule="auto"/>
        <w:rPr>
          <w:sz w:val="20"/>
          <w:szCs w:val="20"/>
          <w:color w:val="auto"/>
        </w:rPr>
      </w:pPr>
      <w:r>
        <w:rPr>
          <w:rFonts w:ascii="Courier New" w:cs="Courier New" w:eastAsia="Courier New" w:hAnsi="Courier New"/>
          <w:sz w:val="14"/>
          <w:szCs w:val="14"/>
          <w:color w:val="auto"/>
        </w:rPr>
        <w:t>to original documents of all documents submitted to us as certified or photostatic copies and the authenticity of the originals of such documents.</w:t>
      </w:r>
    </w:p>
    <w:p>
      <w:pPr>
        <w:spacing w:after="0" w:line="15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Based upon the foregoing, we are of the opinion that:</w:t>
      </w:r>
    </w:p>
    <w:p>
      <w:pPr>
        <w:spacing w:after="0" w:line="176" w:lineRule="exact"/>
        <w:rPr>
          <w:sz w:val="20"/>
          <w:szCs w:val="20"/>
          <w:color w:val="auto"/>
        </w:rPr>
      </w:pPr>
    </w:p>
    <w:p>
      <w:pPr>
        <w:ind w:left="1160" w:right="3079" w:firstLine="531"/>
        <w:spacing w:after="0" w:line="242" w:lineRule="auto"/>
        <w:tabs>
          <w:tab w:leader="none" w:pos="223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 Agreement has been duly executed and delivered by the Company to the extent that execution and delivery are governed by New York law and, assuming due authorization, execution and delivery of the Deposit Agreement by the Depositary and that each of the Depositary and the Company has full power, authority and legal right (under Irish law) to enter into and perform its obligations thereunder, constitutes a valid and legally binding agreement of the Company, enforceable in accordance with its terms, subject to bankruptcy, insolvency, reorganization and similar laws of general applicability relating to or affecting creditors' rights generally and to general principles of equity; and the statements set forth under the heading "Description of American Depositary Shares" in the Form 6-K/A filed by the Company with the Commission on March 7, 2003 (File No. 333-08704), insofar as such statements purport to summarize certain provisions of the Deposit Agreement, fairly summarize, in all material respects, such provisions.</w:t>
      </w:r>
    </w:p>
    <w:p>
      <w:pPr>
        <w:spacing w:after="0" w:line="183" w:lineRule="exact"/>
        <w:rPr>
          <w:rFonts w:ascii="Courier New" w:cs="Courier New" w:eastAsia="Courier New" w:hAnsi="Courier New"/>
          <w:sz w:val="15"/>
          <w:szCs w:val="15"/>
          <w:color w:val="auto"/>
        </w:rPr>
      </w:pPr>
    </w:p>
    <w:p>
      <w:pPr>
        <w:ind w:left="1160" w:right="3079" w:firstLine="531"/>
        <w:spacing w:after="0" w:line="242" w:lineRule="auto"/>
        <w:tabs>
          <w:tab w:leader="none" w:pos="223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authority of the Depositary to execute the Deposit Agreement and issue the American Depositary Receipts (the "ADRs"), upon due issuance by the Depositary of the ADRs evidencing ADSs being delivered on the date hereof against the deposit of Shares to be deposited by the Company in respect thereof in accordance with the provisions of the Deposit Agreement, such ADRs will be duly and validly issued and the person in whose name the ADRs are registered will be entitled to the rights specified therein and in the Deposit Agreement.</w:t>
      </w:r>
    </w:p>
    <w:p>
      <w:pPr>
        <w:spacing w:after="0" w:line="178" w:lineRule="exact"/>
        <w:rPr>
          <w:rFonts w:ascii="Courier New" w:cs="Courier New" w:eastAsia="Courier New" w:hAnsi="Courier New"/>
          <w:sz w:val="15"/>
          <w:szCs w:val="15"/>
          <w:color w:val="auto"/>
        </w:rPr>
      </w:pPr>
    </w:p>
    <w:p>
      <w:pPr>
        <w:ind w:left="1160" w:right="3079" w:firstLine="531"/>
        <w:spacing w:after="0" w:line="242" w:lineRule="auto"/>
        <w:tabs>
          <w:tab w:leader="none" w:pos="223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ADSs being delivered on the date hereof by the Company, the issue of the Shares represented by such ADSs, the deposit of the Shares being deposited by the Company with the Depositary against issuance of the ADRs with respect to such Shares to be delivered on the date hereof, the compliance by the Company with all the provisions of the Underwriting Agreements and the Deposit Agreement and the consummation of the transactions contemplated thereby will not conflict with or result in a breach or violation of any of the terms or provisions of, or constitute a</w:t>
      </w:r>
    </w:p>
    <w:p>
      <w:pPr>
        <w:sectPr>
          <w:pgSz w:w="11900" w:h="16838" w:orient="portrait"/>
          <w:cols w:equalWidth="0" w:num="1">
            <w:col w:w="10219"/>
          </w:cols>
          <w:pgMar w:left="240" w:top="312" w:right="1440" w:bottom="0" w:gutter="0" w:footer="0" w:header="0"/>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default under (A) any existing applicable statutory law, order, rule or regulation of any federal court or governmental agency or body in the United States or the State of New York having jurisdiction over the Company or any of its subsidiaries or any of their properties or (B) any indenture, mortgage, deed of trust, loan agreement or other agreement or instrument known to us to which the Company or any of its subsidiaries is a party or by which the Company or any of its subsidiaries is bound or to which any of the property or assets of the Company or any of its subsidiaries is subject, except as such conflicts, breaches or defaults that individually or in the aggregate</w:t>
      </w:r>
    </w:p>
    <w:p>
      <w:pPr>
        <w:sectPr>
          <w:pgSz w:w="11900" w:h="16838" w:orient="portrait"/>
          <w:cols w:equalWidth="0" w:num="1">
            <w:col w:w="9059"/>
          </w:cols>
          <w:pgMar w:left="1400" w:top="141" w:right="1440" w:bottom="1440" w:gutter="0" w:footer="0" w:header="0"/>
        </w:sectPr>
      </w:pPr>
    </w:p>
    <w:bookmarkStart w:id="7" w:name="page8"/>
    <w:bookmarkEnd w:id="7"/>
    <w:p>
      <w:pPr>
        <w:ind w:left="340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left="1160" w:right="3439"/>
        <w:spacing w:after="0"/>
        <w:rPr>
          <w:sz w:val="20"/>
          <w:szCs w:val="20"/>
          <w:color w:val="auto"/>
        </w:rPr>
      </w:pPr>
      <w:r>
        <w:rPr>
          <w:rFonts w:ascii="Courier New" w:cs="Courier New" w:eastAsia="Courier New" w:hAnsi="Courier New"/>
          <w:sz w:val="15"/>
          <w:szCs w:val="15"/>
          <w:color w:val="auto"/>
        </w:rPr>
        <w:t>would not have a material adverse effect on the Company and its subsidiaries, taken as a whole.</w:t>
      </w:r>
    </w:p>
    <w:p>
      <w:pPr>
        <w:spacing w:after="0" w:line="176" w:lineRule="exact"/>
        <w:rPr>
          <w:sz w:val="20"/>
          <w:szCs w:val="20"/>
          <w:color w:val="auto"/>
        </w:rPr>
      </w:pPr>
    </w:p>
    <w:p>
      <w:pPr>
        <w:ind w:left="1160" w:right="3259" w:firstLine="531"/>
        <w:spacing w:after="0" w:line="242" w:lineRule="auto"/>
        <w:tabs>
          <w:tab w:leader="none" w:pos="22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consents, approvals, authorizations, orders, registrations, notifications, certificates, permits, licenses, clearances or qualifications of the United States or the State of New York is required for the issue of the Shares, the sale and delivery of the ADSs or the consummation by the Company and the Selling Shareholders of the transactions contemplated by the Underwriting Agreements and the Deposit Agreement, except the registration under the 1933 Act of the Shares and the ADSs, and such consents, approvals, authorizations, registrations or qualifications as may be required under state securities or Blue Sky laws in connection with the purchase and distribution of the ADSs by the Underwriters.</w:t>
      </w:r>
    </w:p>
    <w:p>
      <w:pPr>
        <w:spacing w:after="0" w:line="180" w:lineRule="exact"/>
        <w:rPr>
          <w:sz w:val="20"/>
          <w:szCs w:val="20"/>
          <w:color w:val="auto"/>
        </w:rPr>
      </w:pPr>
    </w:p>
    <w:p>
      <w:pPr>
        <w:ind w:right="3159" w:firstLine="1163"/>
        <w:spacing w:after="0" w:line="241" w:lineRule="auto"/>
        <w:rPr>
          <w:sz w:val="20"/>
          <w:szCs w:val="20"/>
          <w:color w:val="auto"/>
        </w:rPr>
      </w:pPr>
      <w:r>
        <w:rPr>
          <w:rFonts w:ascii="Courier New" w:cs="Courier New" w:eastAsia="Courier New" w:hAnsi="Courier New"/>
          <w:sz w:val="15"/>
          <w:szCs w:val="15"/>
          <w:color w:val="auto"/>
        </w:rPr>
        <w:t>We are admitted to practice law only in the State of New York, and accordingly, we express no opinion on the laws of any jurisdiction other than those of the State of New York and the federal laws of the United States.</w:t>
      </w:r>
    </w:p>
    <w:p>
      <w:pPr>
        <w:spacing w:after="0" w:line="176" w:lineRule="exact"/>
        <w:rPr>
          <w:sz w:val="20"/>
          <w:szCs w:val="20"/>
          <w:color w:val="auto"/>
        </w:rPr>
      </w:pPr>
    </w:p>
    <w:p>
      <w:pPr>
        <w:ind w:right="3159" w:firstLine="1163"/>
        <w:spacing w:after="0" w:line="242" w:lineRule="auto"/>
        <w:rPr>
          <w:sz w:val="20"/>
          <w:szCs w:val="20"/>
          <w:color w:val="auto"/>
        </w:rPr>
      </w:pPr>
      <w:r>
        <w:rPr>
          <w:rFonts w:ascii="Courier New" w:cs="Courier New" w:eastAsia="Courier New" w:hAnsi="Courier New"/>
          <w:sz w:val="15"/>
          <w:szCs w:val="15"/>
          <w:color w:val="auto"/>
        </w:rPr>
        <w:t>This opinion letter may not be relied upon, other than by A&amp;L Goodbody for the purpose of the opinion to be given by them in connection with the Registration Statement, or distributed to any person other than you without our prior written consent. We hereby consent to the filing of this letter as Exhibit 5.2 to the Registration Statement.</w:t>
      </w:r>
    </w:p>
    <w:p>
      <w:pPr>
        <w:spacing w:after="0" w:line="174"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 Cahill Gordon &amp; Reindel LLP</w:t>
      </w:r>
    </w:p>
    <w:p>
      <w:pPr>
        <w:sectPr>
          <w:pgSz w:w="11900" w:h="16838" w:orient="portrait"/>
          <w:cols w:equalWidth="0" w:num="1">
            <w:col w:w="10219"/>
          </w:cols>
          <w:pgMar w:left="240" w:top="805" w:right="1440" w:bottom="1440" w:gutter="0" w:footer="0" w:header="0"/>
        </w:sectPr>
      </w:pPr>
    </w:p>
    <w:bookmarkStart w:id="8" w:name="page9"/>
    <w:bookmarkEnd w:id="8"/>
    <w:p>
      <w:pPr>
        <w:ind w:left="1780"/>
        <w:spacing w:after="0"/>
        <w:rPr>
          <w:sz w:val="20"/>
          <w:szCs w:val="20"/>
          <w:color w:val="auto"/>
        </w:rPr>
      </w:pPr>
      <w:r>
        <w:rPr>
          <w:rFonts w:ascii="Courier New" w:cs="Courier New" w:eastAsia="Courier New" w:hAnsi="Courier New"/>
          <w:sz w:val="15"/>
          <w:szCs w:val="15"/>
          <w:color w:val="auto"/>
        </w:rPr>
        <w:t>[Cahill Gordon &amp; Reindel LLP Letterhead]</w:t>
      </w:r>
    </w:p>
    <w:p>
      <w:pPr>
        <w:spacing w:after="0" w:line="200" w:lineRule="exact"/>
        <w:rPr>
          <w:sz w:val="20"/>
          <w:szCs w:val="20"/>
          <w:color w:val="auto"/>
        </w:rPr>
      </w:pPr>
    </w:p>
    <w:p>
      <w:pPr>
        <w:spacing w:after="0" w:line="318"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August 6, 2003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Leopardstown, Dublin 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1240"/>
        <w:spacing w:after="0"/>
        <w:tabs>
          <w:tab w:leader="none" w:pos="6680" w:val="left"/>
        </w:tabs>
        <w:rPr>
          <w:sz w:val="20"/>
          <w:szCs w:val="20"/>
          <w:color w:val="auto"/>
        </w:rPr>
      </w:pPr>
      <w:r>
        <w:rPr>
          <w:rFonts w:ascii="Courier New" w:cs="Courier New" w:eastAsia="Courier New" w:hAnsi="Courier New"/>
          <w:sz w:val="15"/>
          <w:szCs w:val="15"/>
          <w:color w:val="auto"/>
        </w:rPr>
        <w:t>In connection with the Registration Statement (No. 333-</w:t>
      </w:r>
      <w:r>
        <w:rPr>
          <w:sz w:val="20"/>
          <w:szCs w:val="20"/>
          <w:color w:val="auto"/>
        </w:rPr>
        <w:tab/>
      </w:r>
      <w:r>
        <w:rPr>
          <w:rFonts w:ascii="Courier New" w:cs="Courier New" w:eastAsia="Courier New" w:hAnsi="Courier New"/>
          <w:sz w:val="14"/>
          <w:szCs w:val="14"/>
          <w:color w:val="auto"/>
        </w:rPr>
        <w:t>) on</w:t>
      </w:r>
    </w:p>
    <w:p>
      <w:pPr>
        <w:spacing w:after="0" w:line="4"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Form F-3 (the "Registration Statement") you have requested our opinion as to certain U.S. federal income tax matters. Our opinion is set forth in the Registration Statement under the heading "U.S. Taxation Considerations."</w:t>
      </w:r>
    </w:p>
    <w:p>
      <w:pPr>
        <w:spacing w:after="0" w:line="176" w:lineRule="exact"/>
        <w:rPr>
          <w:sz w:val="20"/>
          <w:szCs w:val="20"/>
          <w:color w:val="auto"/>
        </w:rPr>
      </w:pPr>
    </w:p>
    <w:p>
      <w:pPr>
        <w:ind w:right="3259" w:firstLine="1252"/>
        <w:spacing w:after="0" w:line="241" w:lineRule="auto"/>
        <w:rPr>
          <w:sz w:val="20"/>
          <w:szCs w:val="20"/>
          <w:color w:val="auto"/>
        </w:rPr>
      </w:pPr>
      <w:r>
        <w:rPr>
          <w:rFonts w:ascii="Courier New" w:cs="Courier New" w:eastAsia="Courier New" w:hAnsi="Courier New"/>
          <w:sz w:val="15"/>
          <w:szCs w:val="15"/>
          <w:color w:val="auto"/>
        </w:rPr>
        <w:t>We hereby consent to the filing of this letter as Exhibit 8.1 to the Registration Statement and to the use of our name under the caption "U.S. Taxation Considerations" in the Registration Statement.</w:t>
      </w:r>
    </w:p>
    <w:p>
      <w:pPr>
        <w:spacing w:after="0" w:line="174"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19"/>
          </w:cols>
          <w:pgMar w:left="240" w:top="484" w:right="1440" w:bottom="1440" w:gutter="0" w:footer="0" w:header="0"/>
        </w:sectPr>
      </w:pPr>
    </w:p>
    <w:bookmarkStart w:id="9" w:name="page10"/>
    <w:bookmarkEnd w:id="9"/>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PRIVATE AND CONFIDENTIAL</w:t>
      </w:r>
    </w:p>
    <w:p>
      <w:pPr>
        <w:sectPr>
          <w:pgSz w:w="11900" w:h="16845" w:orient="portrait"/>
          <w:cols w:equalWidth="0" w:num="1">
            <w:col w:w="10219"/>
          </w:cols>
          <w:pgMar w:left="240" w:top="141" w:right="1440" w:bottom="0" w:gutter="0" w:footer="0" w:header="0"/>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 Leech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Our ref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COS/EM/318683</w:t>
      </w:r>
    </w:p>
    <w:p>
      <w:pPr>
        <w:spacing w:after="0" w:line="12" w:lineRule="exact"/>
        <w:rPr>
          <w:sz w:val="20"/>
          <w:szCs w:val="20"/>
          <w:color w:val="auto"/>
        </w:rPr>
      </w:pPr>
    </w:p>
    <w:p>
      <w:pPr>
        <w:sectPr>
          <w:pgSz w:w="11900" w:h="16845" w:orient="portrait"/>
          <w:cols w:equalWidth="0" w:num="3">
            <w:col w:w="4460" w:space="720"/>
            <w:col w:w="620" w:space="180"/>
            <w:col w:w="4239"/>
          </w:cols>
          <w:pgMar w:left="240" w:top="14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ICON plc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County Business Park</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Leopardstown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18.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6, 2003</w:t>
      </w:r>
    </w:p>
    <w:p>
      <w:pPr>
        <w:sectPr>
          <w:pgSz w:w="11900" w:h="16845" w:orient="portrait"/>
          <w:cols w:equalWidth="0" w:num="1">
            <w:col w:w="10219"/>
          </w:cols>
          <w:pgMar w:left="240" w:top="1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Sean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PLC</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TAX CONSEQUENCES OF THE OWNERSHIP AND DISPOSITION OF ADS'S AND ORDINARY SHARE BY US HOLDERS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attach for your attention an extract from the prospectus of ICON plc dated August 6, 2003 which is our opinion in relation to Irish taxation matters ("our opinion"). The terms used in this letter shall have the same meanings assigned to them in the said prospectus.</w:t>
      </w:r>
    </w:p>
    <w:p>
      <w:pPr>
        <w:spacing w:after="0" w:line="175"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Our opinion accurately summarises the material Irish taxation consequences to US holders of the acquisition, ownership and disposition of ordinary shares and ADS's.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opinion is qualified in its entirety by the fact that it may not address all such potential consequences based upon specific circumstances which may be relevant to particular non-resident holders.</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This opinion is given as of the date hereof and is based on current Irish legislation, judicial interpretations thereof and known practices of the Irish Revenue Commissioners, all of which are subject to change.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IRISH TAXATION CONSIDERATIONS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Set forth below is the opinion of KPMG, Tax Advisers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1997, a general anti-avoidance section, enabling the Irish Revenue Commissioners to recharacterise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the foregoing, it is the opinion of KPMG that: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Non-Irish resident corporate shareholders that:</w:t>
      </w:r>
    </w:p>
    <w:p>
      <w:pPr>
        <w:spacing w:after="0" w:line="174" w:lineRule="exact"/>
        <w:rPr>
          <w:sz w:val="20"/>
          <w:szCs w:val="20"/>
          <w:color w:val="auto"/>
        </w:rPr>
      </w:pPr>
    </w:p>
    <w:p>
      <w:pPr>
        <w:ind w:left="1060" w:hanging="263"/>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ultimately controlled by residents of a Relevant Territory;</w:t>
      </w:r>
    </w:p>
    <w:p>
      <w:pPr>
        <w:spacing w:after="0" w:line="175" w:lineRule="exact"/>
        <w:rPr>
          <w:rFonts w:ascii="Courier New" w:cs="Courier New" w:eastAsia="Courier New" w:hAnsi="Courier New"/>
          <w:sz w:val="15"/>
          <w:szCs w:val="15"/>
          <w:color w:val="auto"/>
        </w:rPr>
      </w:pPr>
    </w:p>
    <w:p>
      <w:pPr>
        <w:ind w:left="1060" w:right="3079" w:hanging="263"/>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resident in a Relevant Territory and are not controlled by Irish residents;</w:t>
      </w:r>
    </w:p>
    <w:p>
      <w:pPr>
        <w:spacing w:after="0" w:line="176" w:lineRule="exact"/>
        <w:rPr>
          <w:rFonts w:ascii="Courier New" w:cs="Courier New" w:eastAsia="Courier New" w:hAnsi="Courier New"/>
          <w:sz w:val="15"/>
          <w:szCs w:val="15"/>
          <w:color w:val="auto"/>
        </w:rPr>
      </w:pPr>
    </w:p>
    <w:p>
      <w:pPr>
        <w:ind w:left="1060" w:right="3079" w:hanging="263"/>
        <w:spacing w:after="0" w:line="267" w:lineRule="auto"/>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the principal class of their shares, or shares of a 75% parent, substantially and regularly traded on one or more recognized stock exchanges in a Relevant Territory or Territories; or</w:t>
      </w:r>
    </w:p>
    <w:p>
      <w:pPr>
        <w:sectPr>
          <w:pgSz w:w="11900" w:h="16845" w:orient="portrait"/>
          <w:cols w:equalWidth="0" w:num="1">
            <w:col w:w="10219"/>
          </w:cols>
          <w:pgMar w:left="240" w:top="141" w:right="1440" w:bottom="0" w:gutter="0" w:footer="0" w:header="0"/>
          <w:type w:val="continuous"/>
        </w:sectPr>
      </w:pPr>
    </w:p>
    <w:bookmarkStart w:id="10" w:name="page11"/>
    <w:bookmarkEnd w:id="10"/>
    <w:p>
      <w:pPr>
        <w:spacing w:after="0" w:line="267" w:lineRule="auto"/>
        <w:tabs>
          <w:tab w:leader="none" w:pos="1060" w:val="left"/>
        </w:tabs>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1060" w:right="3079" w:hanging="263"/>
        <w:spacing w:after="0" w:line="267"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wholly owned by two or more companies, each of whose principal class of shares is substantially and regularly traded on one or more recognized stock exchanges in a Relevant Territory or Territories;</w:t>
      </w:r>
    </w:p>
    <w:p>
      <w:pPr>
        <w:spacing w:after="0" w:line="159" w:lineRule="exact"/>
        <w:rPr>
          <w:sz w:val="20"/>
          <w:szCs w:val="20"/>
          <w:color w:val="auto"/>
        </w:rPr>
      </w:pPr>
    </w:p>
    <w:p>
      <w:pPr>
        <w:ind w:right="4059" w:firstLine="805"/>
        <w:spacing w:after="0"/>
        <w:rPr>
          <w:sz w:val="20"/>
          <w:szCs w:val="20"/>
          <w:color w:val="auto"/>
        </w:rPr>
      </w:pPr>
      <w:r>
        <w:rPr>
          <w:rFonts w:ascii="Courier New" w:cs="Courier New" w:eastAsia="Courier New" w:hAnsi="Courier New"/>
          <w:sz w:val="15"/>
          <w:szCs w:val="15"/>
          <w:color w:val="auto"/>
        </w:rPr>
        <w:t>will be exempt from withholding tax on the production of the appropriate certificates and declarations.</w:t>
      </w:r>
    </w:p>
    <w:p>
      <w:pPr>
        <w:spacing w:after="0" w:line="176"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U.S. Holders (as defined in the opinion included elsewhere in "US Taxation Considerations" provided by Cahill Gordon &amp; Reindel) of ordinary shares (as opposed to ADSs: see below) should note, however, that these documentation requirements may be burdensome. As described below, these documentation requirements do not apply in the case of ADSs.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75" w:lineRule="exact"/>
        <w:rPr>
          <w:sz w:val="20"/>
          <w:szCs w:val="20"/>
          <w:color w:val="auto"/>
        </w:rPr>
      </w:pPr>
    </w:p>
    <w:p>
      <w:pPr>
        <w:ind w:left="1060" w:right="3339" w:hanging="263"/>
        <w:spacing w:after="0" w:line="241"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has been authorized by the Irish Revenue Commissioners as a qualifying intermediary and such authorization has not expired or revoked; and either</w:t>
      </w:r>
    </w:p>
    <w:p>
      <w:pPr>
        <w:spacing w:after="0" w:line="176" w:lineRule="exact"/>
        <w:rPr>
          <w:rFonts w:ascii="Courier New" w:cs="Courier New" w:eastAsia="Courier New" w:hAnsi="Courier New"/>
          <w:sz w:val="15"/>
          <w:szCs w:val="15"/>
          <w:color w:val="auto"/>
        </w:rPr>
      </w:pPr>
    </w:p>
    <w:p>
      <w:pPr>
        <w:ind w:left="1060" w:right="3259" w:hanging="263"/>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bank's ADS register shows that the beneficial owner has a U.S. address on the register; or</w:t>
      </w:r>
    </w:p>
    <w:p>
      <w:pPr>
        <w:spacing w:after="0" w:line="176" w:lineRule="exact"/>
        <w:rPr>
          <w:rFonts w:ascii="Courier New" w:cs="Courier New" w:eastAsia="Courier New" w:hAnsi="Courier New"/>
          <w:sz w:val="15"/>
          <w:szCs w:val="15"/>
          <w:color w:val="auto"/>
        </w:rPr>
      </w:pPr>
    </w:p>
    <w:p>
      <w:pPr>
        <w:ind w:left="1060" w:right="3259" w:hanging="263"/>
        <w:spacing w:after="0" w:line="242"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INCOME TAX</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75"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However, a U.S. Holder will not have an Irish income tax liability on dividends from the company if the U.S. Holder is neither resident nor ordinarily resident in the Republic of Ireland and the U.S. Holder is:</w:t>
      </w:r>
    </w:p>
    <w:p>
      <w:pPr>
        <w:spacing w:after="0" w:line="174" w:lineRule="exact"/>
        <w:rPr>
          <w:sz w:val="20"/>
          <w:szCs w:val="20"/>
          <w:color w:val="auto"/>
        </w:rPr>
      </w:pPr>
    </w:p>
    <w:p>
      <w:pPr>
        <w:ind w:left="800"/>
        <w:spacing w:after="0"/>
        <w:tabs>
          <w:tab w:leader="none" w:pos="1040" w:val="left"/>
        </w:tabs>
        <w:rPr>
          <w:sz w:val="20"/>
          <w:szCs w:val="20"/>
          <w:color w:val="auto"/>
        </w:rPr>
      </w:pPr>
      <w:r>
        <w:rPr>
          <w:rFonts w:ascii="Courier New" w:cs="Courier New" w:eastAsia="Courier New" w:hAnsi="Courier New"/>
          <w:sz w:val="15"/>
          <w:szCs w:val="15"/>
          <w:color w:val="auto"/>
        </w:rPr>
        <w:t>o</w:t>
      </w:r>
      <w:r>
        <w:rPr>
          <w:sz w:val="20"/>
          <w:szCs w:val="20"/>
          <w:color w:val="auto"/>
        </w:rPr>
        <w:tab/>
      </w:r>
      <w:r>
        <w:rPr>
          <w:rFonts w:ascii="Courier New" w:cs="Courier New" w:eastAsia="Courier New" w:hAnsi="Courier New"/>
          <w:sz w:val="14"/>
          <w:szCs w:val="14"/>
          <w:color w:val="auto"/>
        </w:rPr>
        <w:t>an individual resident in the U.S. (or several other countries);</w:t>
      </w:r>
    </w:p>
    <w:p>
      <w:pPr>
        <w:sectPr>
          <w:pgSz w:w="11900" w:h="16838" w:orient="portrait"/>
          <w:cols w:equalWidth="0" w:num="1">
            <w:col w:w="10219"/>
          </w:cols>
          <w:pgMar w:left="240" w:top="807" w:right="1440" w:bottom="1440" w:gutter="0" w:footer="0" w:header="0"/>
        </w:sectPr>
      </w:pPr>
    </w:p>
    <w:bookmarkStart w:id="12" w:name="page13"/>
    <w:bookmarkEnd w:id="12"/>
    <w:p>
      <w:pPr>
        <w:ind w:left="1060" w:right="3259" w:hanging="263"/>
        <w:spacing w:after="0"/>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ultimately controlled by persons resident in the U.S. (or several other countries);</w:t>
      </w:r>
    </w:p>
    <w:p>
      <w:pPr>
        <w:spacing w:after="0" w:line="176" w:lineRule="exact"/>
        <w:rPr>
          <w:rFonts w:ascii="Courier New" w:cs="Courier New" w:eastAsia="Courier New" w:hAnsi="Courier New"/>
          <w:sz w:val="15"/>
          <w:szCs w:val="15"/>
          <w:color w:val="auto"/>
        </w:rPr>
      </w:pPr>
    </w:p>
    <w:p>
      <w:pPr>
        <w:ind w:left="1060" w:right="3079" w:hanging="263"/>
        <w:spacing w:after="0" w:line="265" w:lineRule="auto"/>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59" w:lineRule="exact"/>
        <w:rPr>
          <w:rFonts w:ascii="Courier New" w:cs="Courier New" w:eastAsia="Courier New" w:hAnsi="Courier New"/>
          <w:sz w:val="14"/>
          <w:szCs w:val="14"/>
          <w:color w:val="auto"/>
        </w:rPr>
      </w:pPr>
    </w:p>
    <w:p>
      <w:pPr>
        <w:ind w:left="1060" w:right="3159" w:hanging="263"/>
        <w:spacing w:after="0" w:line="241"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resident in another EU member state or in a country with which Ireland has concluded a double taxation treaty, which is not controlled directly or indirectly by Irish residents; or</w:t>
      </w:r>
    </w:p>
    <w:p>
      <w:pPr>
        <w:spacing w:after="0" w:line="176" w:lineRule="exact"/>
        <w:rPr>
          <w:rFonts w:ascii="Courier New" w:cs="Courier New" w:eastAsia="Courier New" w:hAnsi="Courier New"/>
          <w:sz w:val="15"/>
          <w:szCs w:val="15"/>
          <w:color w:val="auto"/>
        </w:rPr>
      </w:pPr>
    </w:p>
    <w:p>
      <w:pPr>
        <w:ind w:left="1060" w:right="3159" w:hanging="263"/>
        <w:spacing w:after="0" w:line="265" w:lineRule="auto"/>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6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DISPOSITION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Finance Act, 2003, has introduced provisions to subject a person who disposes of an interest in a company while temporarily non-resident in the Republic of Ireland, to Irish capital gains tax. This treatment will apply to individuals who:</w:t>
      </w:r>
    </w:p>
    <w:p>
      <w:pPr>
        <w:spacing w:after="0" w:line="177" w:lineRule="exact"/>
        <w:rPr>
          <w:sz w:val="20"/>
          <w:szCs w:val="20"/>
          <w:color w:val="auto"/>
        </w:rPr>
      </w:pPr>
    </w:p>
    <w:p>
      <w:pPr>
        <w:ind w:left="1060" w:hanging="263"/>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to be Irish resident;</w:t>
      </w:r>
    </w:p>
    <w:p>
      <w:pPr>
        <w:spacing w:after="0" w:line="174"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the shares when they cease to be resident;</w:t>
      </w:r>
    </w:p>
    <w:p>
      <w:pPr>
        <w:spacing w:after="0" w:line="174" w:lineRule="exact"/>
        <w:rPr>
          <w:rFonts w:ascii="Courier New" w:cs="Courier New" w:eastAsia="Courier New" w:hAnsi="Courier New"/>
          <w:sz w:val="15"/>
          <w:szCs w:val="15"/>
          <w:color w:val="auto"/>
        </w:rPr>
      </w:pPr>
    </w:p>
    <w:p>
      <w:pPr>
        <w:ind w:left="1060" w:hanging="263"/>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resume their Irish residence within five years;</w:t>
      </w:r>
    </w:p>
    <w:p>
      <w:pPr>
        <w:spacing w:after="0" w:line="175" w:lineRule="exact"/>
        <w:rPr>
          <w:rFonts w:ascii="Courier New" w:cs="Courier New" w:eastAsia="Courier New" w:hAnsi="Courier New"/>
          <w:sz w:val="15"/>
          <w:szCs w:val="15"/>
          <w:color w:val="auto"/>
        </w:rPr>
      </w:pPr>
    </w:p>
    <w:p>
      <w:pPr>
        <w:ind w:left="1060" w:right="4059" w:hanging="263"/>
        <w:spacing w:after="0"/>
        <w:tabs>
          <w:tab w:leader="none" w:pos="10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dispose of an interest in a company during this temporary non-residence; and</w:t>
      </w:r>
    </w:p>
    <w:p>
      <w:pPr>
        <w:sectPr>
          <w:pgSz w:w="11900" w:h="16838" w:orient="portrait"/>
          <w:cols w:equalWidth="0" w:num="1">
            <w:col w:w="10219"/>
          </w:cols>
          <w:pgMar w:left="240" w:top="807" w:right="1440" w:bottom="1440" w:gutter="0" w:footer="0" w:header="0"/>
        </w:sectPr>
      </w:pPr>
    </w:p>
    <w:bookmarkStart w:id="13" w:name="page14"/>
    <w:bookmarkEnd w:id="13"/>
    <w:p>
      <w:pPr>
        <w:ind w:left="1060" w:right="3599" w:hanging="263"/>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disposed of represents 5% or greater of the share capital of the company or is worth at least e500,000.</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STAMP DUTY - ORDINARY SHARES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7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e12.50 (the nominal rate) will apply.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STAMP DUTY - ADSS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e12.50 applies.</w:t>
      </w:r>
    </w:p>
    <w:p>
      <w:pPr>
        <w:sectPr>
          <w:pgSz w:w="11900" w:h="16838" w:orient="portrait"/>
          <w:cols w:equalWidth="0" w:num="1">
            <w:col w:w="10219"/>
          </w:cols>
          <w:pgMar w:left="240" w:top="807" w:right="1440" w:bottom="1440" w:gutter="0" w:footer="0" w:header="0"/>
        </w:sectPr>
      </w:pPr>
    </w:p>
    <w:bookmarkStart w:id="14" w:name="page15"/>
    <w:bookmarkEnd w:id="14"/>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Transfers of ADSs are exempt from Irish stamp duty as long as the ADSs are dealt in on the Nasdaq National Market or any recognized stock exchange in the United States or Canada.</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ectPr>
          <w:pgSz w:w="11900" w:h="16838" w:orient="portrait"/>
          <w:cols w:equalWidth="0" w:num="1">
            <w:col w:w="10219"/>
          </w:cols>
          <w:pgMar w:left="240" w:top="80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CAPITAL ACQUISITIONS TAX</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7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ectPr>
          <w:pgSz w:w="11900" w:h="16838" w:orient="portrait"/>
          <w:cols w:equalWidth="0" w:num="1">
            <w:col w:w="10219"/>
          </w:cols>
          <w:pgMar w:left="240" w:top="114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[LOGO] KPMG</w:t>
            </w: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16"/>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CHARTERED ACCOUNTANTS</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4"/>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5 George's Dock</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Telephone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+353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1 410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1000</w:t>
            </w:r>
          </w:p>
        </w:tc>
      </w:tr>
      <w:tr>
        <w:trPr>
          <w:trHeight w:val="172"/>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IFSC</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Fax</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+353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1 412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1470</w:t>
            </w:r>
          </w:p>
        </w:tc>
      </w:tr>
      <w:tr>
        <w:trPr>
          <w:trHeight w:val="172"/>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Dublin 1</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Internet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www.kpmg.ie</w:t>
            </w:r>
          </w:p>
        </w:tc>
        <w:tc>
          <w:tcPr>
            <w:tcW w:w="360" w:type="dxa"/>
            <w:vAlign w:val="bottom"/>
          </w:tcPr>
          <w:p>
            <w:pPr>
              <w:spacing w:after="0"/>
              <w:rPr>
                <w:sz w:val="14"/>
                <w:szCs w:val="14"/>
                <w:color w:val="auto"/>
              </w:rPr>
            </w:pP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Ireland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AND CONFIDENTIAL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p1c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Leopardstown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079" w:firstLine="537"/>
        <w:spacing w:after="0" w:line="260" w:lineRule="auto"/>
        <w:rPr>
          <w:sz w:val="20"/>
          <w:szCs w:val="20"/>
          <w:color w:val="auto"/>
        </w:rPr>
      </w:pPr>
      <w:r>
        <w:rPr>
          <w:rFonts w:ascii="Courier New" w:cs="Courier New" w:eastAsia="Courier New" w:hAnsi="Courier New"/>
          <w:sz w:val="14"/>
          <w:szCs w:val="14"/>
          <w:color w:val="auto"/>
        </w:rPr>
        <w:t>We consent to the use of our report dated July 25, 2003, with respect to the consolidated balance sheet of ICON plc as of May 31, 2002 and 2003, and our report dated July 26, 2002, with respect to the consolidated balance sheets of ICON plc as of May 31, 2001 and 2002, and each of the related consolidated statements of operations, shareholders' equity and comprehensive income and cash</w:t>
      </w:r>
    </w:p>
    <w:tbl>
      <w:tblPr>
        <w:tblLayout w:type="fixed"/>
        <w:tblInd w:w="0" w:type="dxa"/>
        <w:tblCellMar>
          <w:top w:w="0" w:type="dxa"/>
          <w:left w:w="0" w:type="dxa"/>
          <w:bottom w:w="0" w:type="dxa"/>
          <w:right w:w="0" w:type="dxa"/>
        </w:tblCellMar>
      </w:tblPr>
      <w:tr>
        <w:trPr>
          <w:trHeight w:val="169"/>
        </w:trPr>
        <w:tc>
          <w:tcPr>
            <w:tcW w:w="840" w:type="dxa"/>
            <w:vAlign w:val="bottom"/>
          </w:tcPr>
          <w:p>
            <w:pPr>
              <w:spacing w:after="0"/>
              <w:rPr>
                <w:sz w:val="20"/>
                <w:szCs w:val="20"/>
                <w:color w:val="auto"/>
              </w:rPr>
            </w:pPr>
            <w:r>
              <w:rPr>
                <w:rFonts w:ascii="Courier New" w:cs="Courier New" w:eastAsia="Courier New" w:hAnsi="Courier New"/>
                <w:sz w:val="15"/>
                <w:szCs w:val="15"/>
                <w:color w:val="auto"/>
              </w:rPr>
              <w:t>flows for</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w w:val="99"/>
              </w:rPr>
              <w:t>each of the years in the three-year period ended May 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and May</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31, 2003,</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w w:val="99"/>
              </w:rPr>
              <w:t>incorporated herein by reference and to the reference to</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our firm</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under the</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heading "Experts" in Form F-3 (Registration number 333-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6,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Member Firm of</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KPMG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[LOGO] KPMG</w:t>
            </w: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16"/>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CHARTERED ACCOUNTANTS</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4"/>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5 George's Dock</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Telephone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+353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1 410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1000</w:t>
            </w:r>
          </w:p>
        </w:tc>
      </w:tr>
      <w:tr>
        <w:trPr>
          <w:trHeight w:val="172"/>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IFSC</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Fax</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+353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1 412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1470</w:t>
            </w:r>
          </w:p>
        </w:tc>
      </w:tr>
      <w:tr>
        <w:trPr>
          <w:trHeight w:val="172"/>
        </w:trPr>
        <w:tc>
          <w:tcPr>
            <w:tcW w:w="3160" w:type="dxa"/>
            <w:vAlign w:val="bottom"/>
          </w:tcPr>
          <w:p>
            <w:pPr>
              <w:ind w:left="620"/>
              <w:spacing w:after="0"/>
              <w:rPr>
                <w:sz w:val="20"/>
                <w:szCs w:val="20"/>
                <w:color w:val="auto"/>
              </w:rPr>
            </w:pPr>
            <w:r>
              <w:rPr>
                <w:rFonts w:ascii="Courier New" w:cs="Courier New" w:eastAsia="Courier New" w:hAnsi="Courier New"/>
                <w:sz w:val="15"/>
                <w:szCs w:val="15"/>
                <w:color w:val="auto"/>
              </w:rPr>
              <w:t>Dublin 1</w:t>
            </w:r>
          </w:p>
        </w:tc>
        <w:tc>
          <w:tcPr>
            <w:tcW w:w="1580" w:type="dxa"/>
            <w:vAlign w:val="bottom"/>
          </w:tcPr>
          <w:p>
            <w:pPr>
              <w:ind w:left="680"/>
              <w:spacing w:after="0"/>
              <w:rPr>
                <w:sz w:val="20"/>
                <w:szCs w:val="20"/>
                <w:color w:val="auto"/>
              </w:rPr>
            </w:pPr>
            <w:r>
              <w:rPr>
                <w:rFonts w:ascii="Courier New" w:cs="Courier New" w:eastAsia="Courier New" w:hAnsi="Courier New"/>
                <w:sz w:val="15"/>
                <w:szCs w:val="15"/>
                <w:color w:val="auto"/>
              </w:rPr>
              <w:t>Internet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www.kpmg.ie</w:t>
            </w:r>
          </w:p>
        </w:tc>
        <w:tc>
          <w:tcPr>
            <w:tcW w:w="360" w:type="dxa"/>
            <w:vAlign w:val="bottom"/>
          </w:tcPr>
          <w:p>
            <w:pPr>
              <w:spacing w:after="0"/>
              <w:rPr>
                <w:sz w:val="14"/>
                <w:szCs w:val="14"/>
                <w:color w:val="auto"/>
              </w:rPr>
            </w:pPr>
          </w:p>
        </w:tc>
      </w:tr>
    </w:tbl>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Ireland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AND CONFIDENTIAL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p1c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County Business Park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Leopardstown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We consent to the use of our report dated July 25, 2003, with respect to the consolidated balance sheet of ICON plc as of May 31, 2002 and 2003, and our report dated July 26, 2002, with respect to the consolidated balance sheets of ICON plc as of May 31, 2001 and 2002, and each of the related consolidated statements of operations, shareholders' equity and comprehensive income and cash flows for each of the years in the three-year period ended May 31, 2002 and May 31, 2003, incorporated herein by reference and to the reference to our firm under the heading "Experts" in Amendment No. 6 to Form F-3 (Registration number 333-102893).</w:t>
      </w:r>
    </w:p>
    <w:p>
      <w:pPr>
        <w:sectPr>
          <w:pgSz w:w="11900" w:h="16838" w:orient="portrait"/>
          <w:cols w:equalWidth="0" w:num="1">
            <w:col w:w="10219"/>
          </w:cols>
          <w:pgMar w:left="240" w:top="140" w:right="1440" w:bottom="508"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/s/ KPMG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Ireland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 Member Firm of</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KPMG International</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4"/>
    </w:lvl>
  </w:abstractNum>
  <w:abstractNum w:abstractNumId="6">
    <w:nsid w:val="12200854"/>
    <w:multiLevelType w:val="hybridMultilevel"/>
    <w:lvl w:ilvl="0">
      <w:lvlJc w:val="left"/>
      <w:lvlText w:val="o"/>
      <w:numFmt w:val="bullet"/>
      <w:start w:val="1"/>
    </w:lvl>
  </w:abstractNum>
  <w:abstractNum w:abstractNumId="7">
    <w:nsid w:val="4DB127F8"/>
    <w:multiLevelType w:val="hybridMultilevel"/>
    <w:lvl w:ilvl="0">
      <w:lvlJc w:val="left"/>
      <w:lvlText w:val="o"/>
      <w:numFmt w:val="bullet"/>
      <w:start w:val="1"/>
    </w:lvl>
  </w:abstractNum>
  <w:abstractNum w:abstractNumId="8">
    <w:nsid w:val="216231B"/>
    <w:multiLevelType w:val="hybridMultilevel"/>
    <w:lvl w:ilvl="0">
      <w:lvlJc w:val="left"/>
      <w:lvlText w:val="o"/>
      <w:numFmt w:val="bullet"/>
      <w:start w:val="1"/>
    </w:lvl>
  </w:abstractNum>
  <w:abstractNum w:abstractNumId="9">
    <w:nsid w:val="1F16E9E8"/>
    <w:multiLevelType w:val="hybridMultilevel"/>
    <w:lvl w:ilvl="0">
      <w:lvlJc w:val="left"/>
      <w:lvlText w:val="o"/>
      <w:numFmt w:val="bullet"/>
      <w:start w:val="1"/>
    </w:lvl>
  </w:abstractNum>
  <w:abstractNum w:abstractNumId="10">
    <w:nsid w:val="1190CDE7"/>
    <w:multiLevelType w:val="hybridMultilevel"/>
    <w:lvl w:ilvl="0">
      <w:lvlJc w:val="left"/>
      <w:lvlText w:val="o"/>
      <w:numFmt w:val="bullet"/>
      <w:start w:val="1"/>
    </w:lvl>
  </w:abstractNum>
  <w:abstractNum w:abstractNumId="11">
    <w:nsid w:val="66EF438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2019-12-14T20:46:06Z</dcterms:created>
  <dcterms:modified xsi:type="dcterms:W3CDTF">2019-12-14T20:46:06Z</dcterms:modified>
</cp:coreProperties>
</file>