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dated January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January 9,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ICON Selected by Shire plc’s Specialty Pharmaceuticals division as Global Strategic Partner for Clinical Research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Central Laboratory Services</w:t>
      </w:r>
    </w:p>
    <w:p>
      <w:pPr>
        <w:spacing w:after="0" w:line="182" w:lineRule="exact"/>
        <w:rPr>
          <w:sz w:val="20"/>
          <w:szCs w:val="20"/>
          <w:color w:val="auto"/>
        </w:rPr>
      </w:pPr>
    </w:p>
    <w:p>
      <w:pPr>
        <w:ind w:right="180"/>
        <w:spacing w:after="0" w:line="254" w:lineRule="auto"/>
        <w:rPr>
          <w:sz w:val="20"/>
          <w:szCs w:val="20"/>
          <w:color w:val="auto"/>
        </w:rPr>
      </w:pPr>
      <w:r>
        <w:rPr>
          <w:rFonts w:ascii="Arial" w:cs="Arial" w:eastAsia="Arial" w:hAnsi="Arial"/>
          <w:sz w:val="21"/>
          <w:szCs w:val="21"/>
          <w:color w:val="auto"/>
        </w:rPr>
        <w:t>DUBLIN--(BUSINESS WIRE)--January 9, 2012--</w:t>
      </w:r>
      <w:r>
        <w:rPr>
          <w:rFonts w:ascii="Arial" w:cs="Arial" w:eastAsia="Arial" w:hAnsi="Arial"/>
          <w:sz w:val="21"/>
          <w:szCs w:val="21"/>
          <w:b w:val="1"/>
          <w:bCs w:val="1"/>
          <w:color w:val="auto"/>
        </w:rPr>
        <w:t>ICON plc, (NASDAQ: ICLR; ISIN:IE0005711209),</w:t>
      </w:r>
      <w:r>
        <w:rPr>
          <w:rFonts w:ascii="Arial" w:cs="Arial" w:eastAsia="Arial" w:hAnsi="Arial"/>
          <w:sz w:val="21"/>
          <w:szCs w:val="21"/>
          <w:color w:val="auto"/>
        </w:rPr>
        <w:t xml:space="preserve"> a global provider of outsourced development services to the pharmaceutical, biotechnology and medical device industries, today announced that is has signed a strategic partnership with Shire Specialty Pharmaceuticals to serve as the sole global provider of central laboratory services and one of two strategic partners for clinical development services.</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As a partner for clinical development, ICON will provide Shire with a full range of services including site and country feasibility, ethics and regulatory submissions, clinical trial monitoring, project management, site and study team support, medical management and medical data review. Shire will also utilise ICON Central Laboratories’ extensive test menu from its global network of laboratories.</w:t>
      </w:r>
    </w:p>
    <w:p>
      <w:pPr>
        <w:spacing w:after="0" w:line="185"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“We are proud that Shire Specialty Pharmaceuticals has selected ICON as a global partner and it is yet another endorsement of ICON’s expertise in operating under strategic partnership models,” commented Ciaran Murray, CEO, ICON plc. “ICON’s success is based on the right blend of development services and global testing facilities, all of which are underpinned by robust processes and innovative technology. We look forward to building on our successful relationship with Shire to help them realise efficiencies as they seek to bring new products to market.”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44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around 8,500 employees, operating from 79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i w:val="1"/>
          <w:iCs w:val="1"/>
          <w:color w:val="auto"/>
        </w:rPr>
        <w:t>Cautionary Note Regarding Forward-Looking Statements</w:t>
      </w:r>
    </w:p>
    <w:p>
      <w:pPr>
        <w:spacing w:after="0" w:line="207" w:lineRule="exact"/>
        <w:rPr>
          <w:sz w:val="20"/>
          <w:szCs w:val="20"/>
          <w:color w:val="auto"/>
        </w:rPr>
      </w:pPr>
    </w:p>
    <w:p>
      <w:pPr>
        <w:jc w:val="both"/>
        <w:ind w:right="240"/>
        <w:spacing w:after="0" w:line="273" w:lineRule="auto"/>
        <w:rPr>
          <w:sz w:val="20"/>
          <w:szCs w:val="20"/>
          <w:color w:val="auto"/>
        </w:rPr>
      </w:pPr>
      <w:r>
        <w:rPr>
          <w:rFonts w:ascii="Arial" w:cs="Arial" w:eastAsia="Arial" w:hAnsi="Arial"/>
          <w:sz w:val="19"/>
          <w:szCs w:val="19"/>
          <w:i w:val="1"/>
          <w:iCs w:val="1"/>
          <w:color w:val="auto"/>
        </w:rPr>
        <w:t>This release contains, and our officers and representatives may from time to time make, "forward-looking statements" within the meaning of the safe harbour provisions of the U.S. Private Securities Litigation Reform Act of 1995. Forward-looking statements can be identified by words such as: "anticipate," "intend," "plan," "expect," "strategy" and similar references to future periods.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general economic and financial conditions; the extent to which we are successful in implementing our strategy, gaining new, long-term relationships with customers and retaining existing ones; the risk of competition on us and on our industry; developments and changes in laws and regulations; and such other factors as discussed in Part I, Item 3 “Risk Factors” in our Form 20-F for the fiscal year ended December 31, 2010. Any forward-looking statement made by us in this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Investor Contacts</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1" w:lineRule="exact"/>
        <w:rPr>
          <w:sz w:val="20"/>
          <w:szCs w:val="20"/>
          <w:color w:val="auto"/>
        </w:rPr>
      </w:pPr>
    </w:p>
    <w:p>
      <w:pPr>
        <w:ind w:right="972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–1-291-2251 or</w:t>
      </w:r>
    </w:p>
    <w:p>
      <w:pPr>
        <w:spacing w:after="0" w:line="1" w:lineRule="exact"/>
        <w:rPr>
          <w:rFonts w:ascii="Arial" w:cs="Arial" w:eastAsia="Arial" w:hAnsi="Arial"/>
          <w:sz w:val="22"/>
          <w:szCs w:val="22"/>
          <w:color w:val="auto"/>
        </w:rPr>
      </w:pPr>
    </w:p>
    <w:p>
      <w:pPr>
        <w:ind w:right="8840"/>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 xml:space="preserve">ICON Media Contacts </w:t>
      </w:r>
      <w:r>
        <w:rPr>
          <w:rFonts w:ascii="Arial" w:cs="Arial" w:eastAsia="Arial" w:hAnsi="Arial"/>
          <w:sz w:val="22"/>
          <w:szCs w:val="22"/>
          <w:color w:val="auto"/>
        </w:rPr>
        <w:t>Rosie Allan /Genevieve Tuck at Weber Shandwick</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Tel: +44-020-7067-0000</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2019-12-09T12:44:45Z</dcterms:created>
  <dcterms:modified xsi:type="dcterms:W3CDTF">2019-12-09T12:44:45Z</dcterms:modified>
</cp:coreProperties>
</file>