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ICON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#G4705A100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666,400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4,255,462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4,255,462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14.944%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4,255,462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4,255,462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14.944%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South Business Park</w:t>
      </w:r>
    </w:p>
    <w:p>
      <w:pPr>
        <w:ind w:left="1700"/>
        <w:spacing w:after="0" w:line="238" w:lineRule="auto"/>
        <w:rPr>
          <w:sz w:val="20"/>
          <w:szCs w:val="20"/>
          <w:color w:val="auto"/>
        </w:rPr>
      </w:pPr>
      <w:r>
        <w:rPr>
          <w:rFonts w:ascii="Courier New" w:cs="Courier New" w:eastAsia="Courier New" w:hAnsi="Courier New"/>
          <w:sz w:val="18"/>
          <w:szCs w:val="18"/>
          <w:color w:val="auto"/>
        </w:rPr>
        <w:t>Leopardstown</w:t>
      </w:r>
    </w:p>
    <w:p>
      <w:pPr>
        <w:ind w:left="1700"/>
        <w:spacing w:after="0"/>
        <w:rPr>
          <w:sz w:val="20"/>
          <w:szCs w:val="20"/>
          <w:color w:val="auto"/>
        </w:rPr>
      </w:pPr>
      <w:r>
        <w:rPr>
          <w:rFonts w:ascii="Courier New" w:cs="Courier New" w:eastAsia="Courier New" w:hAnsi="Courier New"/>
          <w:sz w:val="18"/>
          <w:szCs w:val="18"/>
          <w:color w:val="auto"/>
        </w:rPr>
        <w:t>Dublin 18, Ireland</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4,255,462</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14.944%</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w:t>
      </w:r>
    </w:p>
    <w:p>
      <w:pPr>
        <w:spacing w:after="0"/>
        <w:tabs>
          <w:tab w:leader="none" w:pos="1680" w:val="left"/>
        </w:tabs>
        <w:rPr>
          <w:sz w:val="20"/>
          <w:szCs w:val="20"/>
          <w:color w:val="auto"/>
        </w:rPr>
      </w:pPr>
      <w:r>
        <w:rPr>
          <w:rFonts w:ascii="Courier New" w:cs="Courier New" w:eastAsia="Courier New" w:hAnsi="Courier New"/>
          <w:sz w:val="18"/>
          <w:szCs w:val="18"/>
          <w:color w:val="auto"/>
        </w:rPr>
        <w:t>the vote:</w:t>
      </w:r>
      <w:r>
        <w:rPr>
          <w:sz w:val="20"/>
          <w:szCs w:val="20"/>
          <w:color w:val="auto"/>
        </w:rPr>
        <w:tab/>
      </w:r>
      <w:r>
        <w:rPr>
          <w:rFonts w:ascii="Courier New" w:cs="Courier New" w:eastAsia="Courier New" w:hAnsi="Courier New"/>
          <w:sz w:val="16"/>
          <w:szCs w:val="16"/>
          <w:color w:val="auto"/>
        </w:rPr>
        <w:t>666,400</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4,255,462</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The interest of one person, Fidelity Low Priced Stock Fund, an investment</w:t>
      </w:r>
    </w:p>
    <w:p>
      <w:pPr>
        <w:spacing w:after="0" w:line="5"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company registered under the Investment Company Act of 1940, in the Common Stock of ICON PLC, amounted to</w:t>
      </w:r>
    </w:p>
    <w:p>
      <w:pPr>
        <w:ind w:right="4099"/>
        <w:spacing w:after="0" w:line="235" w:lineRule="auto"/>
        <w:rPr>
          <w:sz w:val="20"/>
          <w:szCs w:val="20"/>
          <w:color w:val="auto"/>
        </w:rPr>
      </w:pPr>
      <w:r>
        <w:rPr>
          <w:rFonts w:ascii="Courier New" w:cs="Courier New" w:eastAsia="Courier New" w:hAnsi="Courier New"/>
          <w:sz w:val="18"/>
          <w:szCs w:val="18"/>
          <w:color w:val="auto"/>
        </w:rPr>
        <w:t>1,830,000 shares or 6.427% of the total outstanding Common Stock at December 31, 2006.</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SCHEDULE 13G - TO BE INCLUDED IN</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of 1940, is the beneficial owner of 3,589,062 shares or 12.604% of the Common Stock outstanding of ICON PLC</w:t>
      </w:r>
    </w:p>
    <w:p>
      <w:pPr>
        <w:ind w:right="3679"/>
        <w:spacing w:after="0" w:line="236" w:lineRule="auto"/>
        <w:rPr>
          <w:sz w:val="20"/>
          <w:szCs w:val="20"/>
          <w:color w:val="auto"/>
        </w:rPr>
      </w:pPr>
      <w:r>
        <w:rPr>
          <w:rFonts w:ascii="Courier New" w:cs="Courier New" w:eastAsia="Courier New" w:hAnsi="Courier New"/>
          <w:sz w:val="18"/>
          <w:szCs w:val="18"/>
          <w:color w:val="auto"/>
        </w:rPr>
        <w:t>("the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1,830,000 shares or 6.427%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3,589,062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Pyramis Global Advisors, LLC ("PGALLC"), 53 State Street, Boston, Massachusetts, 02109, an indirect wholly-owned subsidiary of FMR Corp. and an investment adviser registered under Section 203 of the Investment Advisers Act of 1940, is the beneficial owner of 653,000 shares or 2.293% of the outstanding Common Stock of ICON PLC as a result of</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its serving as investment adviser to institutional accounts, non-U.S. mutual funds, or investment companies registered under Section 8 of the Investment Company Act of 1940 owning such shares.</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PGALLC, each has sole dispositive power over 653,000 shares and sole power to vote or to direct the voting of 653,000 shares of Common Stock owned by the institutional accounts or funds advised by PGALLC as reported above.</w:t>
      </w:r>
    </w:p>
    <w:p>
      <w:pPr>
        <w:spacing w:after="0" w:line="210"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Pyramis Global Advisors Trust Company ("PGATC"), 53 State Street, Boston, Massachusetts, 02109, an indirect wholly-owned subsidiary of FMR Corp. and a bank as defined in Section 3(a)(6) of the Securities Exchange Act of 1934, is the beneficial owner of 13,400 shares or 0.047% of the outstanding Common Stock of the ICON PLC as a result of its serving as investment manager of institutional accounts owning such shares.</w:t>
      </w:r>
    </w:p>
    <w:p>
      <w:pPr>
        <w:spacing w:after="0" w:line="212"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Pyramis Global Advisors Trust Company, each has sole dispositive power over 13,400 shares and sole power to vote or to direct the voting of 13,400 shares of Common Stock owned by the institutional accounts managed by PGATC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Some or all of the shares of Common Stock of ICON</w:t>
      </w:r>
    </w:p>
    <w:p>
      <w:pPr>
        <w:sectPr>
          <w:pgSz w:w="11900" w:h="16838" w:orient="portrait"/>
          <w:cols w:equalWidth="0" w:num="1">
            <w:col w:w="10219"/>
          </w:cols>
          <w:pgMar w:left="240" w:top="136" w:right="1440" w:bottom="0" w:gutter="0" w:footer="0" w:header="0"/>
        </w:sectPr>
      </w:pPr>
    </w:p>
    <w:bookmarkStart w:id="3" w:name="page4"/>
    <w:bookmarkEnd w:id="3"/>
    <w:p>
      <w:pPr>
        <w:ind w:right="4099"/>
        <w:spacing w:after="0" w:line="236" w:lineRule="auto"/>
        <w:rPr>
          <w:sz w:val="20"/>
          <w:szCs w:val="20"/>
          <w:color w:val="auto"/>
        </w:rPr>
      </w:pPr>
      <w:r>
        <w:rPr>
          <w:rFonts w:ascii="Courier New" w:cs="Courier New" w:eastAsia="Courier New" w:hAnsi="Courier New"/>
          <w:sz w:val="18"/>
          <w:szCs w:val="18"/>
          <w:color w:val="auto"/>
        </w:rPr>
        <w:t>PLC owned by the investment companies at December 31, 2006 may include shares represented by American Depository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2007, agree and consent to the joint filing on their behalf of this Schedule 13G in connection with their beneficial ownership of the Common Stock of ICON PLC at December 31, 2006.</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2019-12-14T19:51:41Z</dcterms:created>
  <dcterms:modified xsi:type="dcterms:W3CDTF">2019-12-14T19:51:41Z</dcterms:modified>
</cp:coreProperties>
</file>