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5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4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b w:val="1"/>
          <w:bCs w:val="1"/>
          <w:color w:val="auto"/>
        </w:rPr>
        <w:t>he Securities Exchange Act of 1934</w:t>
      </w:r>
    </w:p>
    <w:p>
      <w:pPr>
        <w:spacing w:after="0" w:line="200" w:lineRule="exact"/>
        <w:rPr>
          <w:sz w:val="24"/>
          <w:szCs w:val="24"/>
          <w:color w:val="auto"/>
        </w:rPr>
      </w:pPr>
    </w:p>
    <w:p>
      <w:pPr>
        <w:spacing w:after="0" w:line="27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For the month of September 2024</w:t>
      </w:r>
    </w:p>
    <w:p>
      <w:pPr>
        <w:spacing w:after="0" w:line="200" w:lineRule="exact"/>
        <w:rPr>
          <w:sz w:val="24"/>
          <w:szCs w:val="24"/>
          <w:color w:val="auto"/>
        </w:rPr>
      </w:pPr>
    </w:p>
    <w:p>
      <w:pPr>
        <w:spacing w:after="0" w:line="2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7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333-08704</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0" w:lineRule="exact"/>
        <w:rPr>
          <w:sz w:val="24"/>
          <w:szCs w:val="24"/>
          <w:color w:val="auto"/>
        </w:rPr>
      </w:pPr>
    </w:p>
    <w:p>
      <w:pPr>
        <w:spacing w:after="0" w:line="27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South County Business Park, Leopardstown, Dublin 18, Ireland</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7" w:lineRule="exact"/>
        <w:rPr>
          <w:sz w:val="24"/>
          <w:szCs w:val="24"/>
          <w:color w:val="auto"/>
        </w:rPr>
      </w:pPr>
    </w:p>
    <w:p>
      <w:pPr>
        <w:ind w:left="4120"/>
        <w:spacing w:after="0"/>
        <w:tabs>
          <w:tab w:leader="none" w:pos="6340" w:val="left"/>
        </w:tabs>
        <w:rPr>
          <w:sz w:val="20"/>
          <w:szCs w:val="20"/>
          <w:color w:val="auto"/>
        </w:rPr>
      </w:pPr>
      <w:r>
        <w:rPr>
          <w:rFonts w:ascii="Times New Roman" w:cs="Times New Roman" w:eastAsia="Times New Roman" w:hAnsi="Times New Roman"/>
          <w:sz w:val="18"/>
          <w:szCs w:val="18"/>
          <w:color w:val="auto"/>
        </w:rPr>
        <w:t>Form 20-F 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r>
        <w:rPr>
          <w:sz w:val="20"/>
          <w:szCs w:val="20"/>
          <w:color w:val="auto"/>
        </w:rPr>
        <w:tab/>
      </w:r>
      <w:r>
        <w:rPr>
          <w:rFonts w:ascii="Times New Roman" w:cs="Times New Roman" w:eastAsia="Times New Roman" w:hAnsi="Times New Roman"/>
          <w:sz w:val="17"/>
          <w:szCs w:val="17"/>
          <w:color w:val="auto"/>
        </w:rPr>
        <w:t>Form 40-F ______</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101(b)(1):</w:t>
      </w:r>
    </w:p>
    <w:p>
      <w:pPr>
        <w:spacing w:after="0" w:line="27" w:lineRule="exact"/>
        <w:rPr>
          <w:sz w:val="24"/>
          <w:szCs w:val="24"/>
          <w:color w:val="auto"/>
        </w:rPr>
      </w:pPr>
    </w:p>
    <w:p>
      <w:pPr>
        <w:ind w:left="4120"/>
        <w:spacing w:after="0"/>
        <w:tabs>
          <w:tab w:leader="none" w:pos="634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101(b)(7):</w:t>
      </w:r>
    </w:p>
    <w:p>
      <w:pPr>
        <w:spacing w:after="0" w:line="27" w:lineRule="exact"/>
        <w:rPr>
          <w:sz w:val="24"/>
          <w:szCs w:val="24"/>
          <w:color w:val="auto"/>
        </w:rPr>
      </w:pPr>
    </w:p>
    <w:p>
      <w:pPr>
        <w:ind w:left="4120"/>
        <w:spacing w:after="0"/>
        <w:tabs>
          <w:tab w:leader="none" w:pos="634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ectPr>
          <w:pgSz w:w="11900" w:h="16838" w:orient="portrait"/>
          <w:cols w:equalWidth="0" w:num="1">
            <w:col w:w="10119"/>
          </w:cols>
          <w:pgMar w:left="340" w:top="1440" w:right="1440" w:bottom="1440" w:gutter="0" w:footer="0" w:header="0"/>
        </w:sectPr>
      </w:pPr>
    </w:p>
    <w:bookmarkStart w:id="1" w:name="page2"/>
    <w:bookmarkEnd w:id="1"/>
    <w:p>
      <w:pPr>
        <w:spacing w:after="0" w:line="21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u w:val="single" w:color="auto"/>
          <w:color w:val="auto"/>
        </w:rPr>
        <w:t>EXHIBIT LIST</w:t>
      </w:r>
    </w:p>
    <w:p>
      <w:pPr>
        <w:spacing w:after="0" w:line="270"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52"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u w:val="single" w:color="auto"/>
          <w:color w:val="3051F2"/>
        </w:rPr>
        <w:t>99.1</w:t>
      </w:r>
      <w:r>
        <w:rPr>
          <w:sz w:val="20"/>
          <w:szCs w:val="20"/>
          <w:color w:val="auto"/>
        </w:rPr>
        <w:tab/>
      </w:r>
      <w:r>
        <w:rPr>
          <w:rFonts w:ascii="Times New Roman" w:cs="Times New Roman" w:eastAsia="Times New Roman" w:hAnsi="Times New Roman"/>
          <w:sz w:val="17"/>
          <w:szCs w:val="17"/>
          <w:u w:val="single" w:color="auto"/>
          <w:color w:val="0000FF"/>
        </w:rPr>
        <w:t>ICON plc Press Release issued September 3, 2024 - ICON plc to Present at the Baird 2024 Global Healthcare Conference</w:t>
      </w:r>
    </w:p>
    <w:p>
      <w:pPr>
        <w:sectPr>
          <w:pgSz w:w="11900" w:h="16838" w:orient="portrait"/>
          <w:cols w:equalWidth="0" w:num="1">
            <w:col w:w="10380"/>
          </w:cols>
          <w:pgMar w:left="340" w:top="1440" w:right="1179" w:bottom="1440" w:gutter="0" w:footer="0" w:header="0"/>
        </w:sectPr>
      </w:pPr>
    </w:p>
    <w:bookmarkStart w:id="2" w:name="page3"/>
    <w:bookmarkEnd w:id="2"/>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ICON plc</w:t>
            </w:r>
          </w:p>
        </w:tc>
      </w:tr>
      <w:tr>
        <w:trPr>
          <w:trHeight w:val="925"/>
        </w:trPr>
        <w:tc>
          <w:tcPr>
            <w:tcW w:w="7460" w:type="dxa"/>
            <w:vAlign w:val="bottom"/>
          </w:tcPr>
          <w:p>
            <w:pPr>
              <w:spacing w:after="0"/>
              <w:rPr>
                <w:sz w:val="24"/>
                <w:szCs w:val="24"/>
                <w:color w:val="auto"/>
              </w:rPr>
            </w:pP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Brendan Brennan</w:t>
            </w:r>
          </w:p>
        </w:tc>
      </w:tr>
      <w:tr>
        <w:trPr>
          <w:trHeight w:val="225"/>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3, 2024</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Brendan Brennan</w:t>
            </w:r>
          </w:p>
        </w:tc>
      </w:tr>
      <w:tr>
        <w:trPr>
          <w:trHeight w:val="234"/>
        </w:trPr>
        <w:tc>
          <w:tcPr>
            <w:tcW w:w="74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410845</wp:posOffset>
            </wp:positionV>
            <wp:extent cx="1619885"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988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plc to Present at the Baird 2024 Global Healthcare Conference</w:t>
      </w:r>
    </w:p>
    <w:p>
      <w:pPr>
        <w:spacing w:after="0" w:line="26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Dublin, Ireland, September 3, 2024 </w:t>
      </w:r>
      <w:r>
        <w:rPr>
          <w:rFonts w:ascii="Times New Roman" w:cs="Times New Roman" w:eastAsia="Times New Roman" w:hAnsi="Times New Roman"/>
          <w:sz w:val="18"/>
          <w:szCs w:val="18"/>
          <w:color w:val="auto"/>
        </w:rPr>
        <w:t>– ICON plc, (NASDAQ: ICLR) a world-leading healthcare intelligence and clinical research organisation,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that Dr. Steve Cutler, CEO of ICON plc, will present at the Baird 2024 Global Healthcare Conference on Tuesday, September 10, 2024 at 3:45pm ET.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changes to this event and links to the live webcast will be posted on the Investor section of our website under “Events”.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ICON plc</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ICON plc is a world-leading healthcare intelligence and clinical research organisation. From molecule to medicine, we advance clinical research providing outsourced services to pharmaceutical, biotechnology, medical device and government and public health organisations. We develop new innovations, drive emerging therapies forward and improve patient lives. With headquarters in Dublin, Ireland, ICON employed approximately 41,100 employees in 97 locations in 55 countries as at June 30, 2024. For further information about ICON, visit: www.iconplc.com.</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about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ICON plc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Kate Haven Vice President Investor Relations +1888 381 7923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ICON/ICLR-G</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2024-09-03T06:03:11Z</dcterms:created>
  <dcterms:modified xsi:type="dcterms:W3CDTF">2024-09-03T06:03:11Z</dcterms:modified>
</cp:coreProperties>
</file>