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0002058614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BARRY EDWARD BALFE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300875.19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76359932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4" w:lineRule="exact"/>
        <w:rPr>
          <w:sz w:val="20"/>
          <w:szCs w:val="20"/>
          <w:color w:val="auto"/>
        </w:rPr>
      </w:pPr>
    </w:p>
    <w:p>
      <w:pPr>
        <w:ind w:left="1520" w:right="60" w:hanging="2510"/>
        <w:spacing w:after="0" w:line="235" w:lineRule="auto"/>
        <w:tabs>
          <w:tab w:leader="none" w:pos="1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03/06/2026 </w:t>
      </w:r>
      <w:r>
        <w:rPr>
          <w:rFonts w:ascii="Times New Roman" w:cs="Times New Roman" w:eastAsia="Times New Roman" w:hAnsi="Times New Roman"/>
          <w:sz w:val="43"/>
          <w:szCs w:val="43"/>
          <w:color w:val="auto"/>
          <w:vertAlign w:val="superscript"/>
        </w:rPr>
        <w:t>Units Vested under</w:t>
      </w:r>
      <w:r>
        <w:rPr>
          <w:rFonts w:ascii="Times New Roman" w:cs="Times New Roman" w:eastAsia="Times New Roman" w:hAnsi="Times New Roman"/>
          <w:sz w:val="22"/>
          <w:szCs w:val="22"/>
          <w:color w:val="auto"/>
        </w:rPr>
        <w:t xml:space="preserve"> Issuer 812 03/06/2026 Services Rendered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-219075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4" w:lineRule="exact"/>
        <w:rPr>
          <w:sz w:val="20"/>
          <w:szCs w:val="20"/>
          <w:color w:val="auto"/>
        </w:rPr>
      </w:pPr>
    </w:p>
    <w:p>
      <w:pPr>
        <w:ind w:left="1520" w:right="60" w:hanging="2510"/>
        <w:spacing w:after="0" w:line="235" w:lineRule="auto"/>
        <w:tabs>
          <w:tab w:leader="none" w:pos="1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03/06/2026 </w:t>
      </w:r>
      <w:r>
        <w:rPr>
          <w:rFonts w:ascii="Times New Roman" w:cs="Times New Roman" w:eastAsia="Times New Roman" w:hAnsi="Times New Roman"/>
          <w:sz w:val="43"/>
          <w:szCs w:val="43"/>
          <w:color w:val="auto"/>
          <w:vertAlign w:val="superscript"/>
        </w:rPr>
        <w:t>Units Vested under</w:t>
      </w:r>
      <w:r>
        <w:rPr>
          <w:rFonts w:ascii="Times New Roman" w:cs="Times New Roman" w:eastAsia="Times New Roman" w:hAnsi="Times New Roman"/>
          <w:sz w:val="22"/>
          <w:szCs w:val="22"/>
          <w:color w:val="auto"/>
        </w:rPr>
        <w:t xml:space="preserve"> Issuer 2050 03/06/2026 Services Rendered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-219075</wp:posOffset>
            </wp:positionV>
            <wp:extent cx="128270" cy="12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EDWARD BALFE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03/04/2026 566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61836.97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Represents the number of shares required to be sold to cover tax withholding obligations in connection with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compensatory equity awards. These sales are "sell to cover" transactions mandated by the applicable award agreement to satisfy the applicable tax withholding obligation and do not represent discretionary trades by the</w:t>
      </w:r>
    </w:p>
    <w:p>
      <w:pPr>
        <w:ind w:left="9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Barry Edward Balfe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2026-03-09T16:15:41Z</dcterms:created>
  <dcterms:modified xsi:type="dcterms:W3CDTF">2026-03-09T16:15:41Z</dcterms:modified>
</cp:coreProperties>
</file>