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ind w:left="4720"/>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ind w:left="5220"/>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May 2025</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10119"/>
          </w:cols>
          <w:pgMar w:left="340" w:top="1259" w:right="1440" w:bottom="1440" w:gutter="0" w:footer="0" w:header="0"/>
        </w:sectPr>
      </w:pPr>
    </w:p>
    <w:bookmarkStart w:id="1" w:name="page2"/>
    <w:bookmarkEnd w:id="1"/>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1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to Present at the William Blair 45th Annual Growth Stock Conference</w:t>
      </w:r>
    </w:p>
    <w:p>
      <w:pPr>
        <w:sectPr>
          <w:pgSz w:w="11900" w:h="16838" w:orient="portrait"/>
          <w:cols w:equalWidth="0" w:num="1">
            <w:col w:w="10119"/>
          </w:cols>
          <w:pgMar w:left="340" w:top="1440" w:right="1440" w:bottom="1440" w:gutter="0" w:footer="0" w:header="0"/>
        </w:sectPr>
      </w:pPr>
    </w:p>
    <w:bookmarkStart w:id="5" w:name="page6"/>
    <w:bookmarkEnd w:id="5"/>
    <w:p>
      <w:pPr>
        <w:spacing w:after="0"/>
        <w:tabs>
          <w:tab w:leader="none" w:pos="156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717"/>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May 27,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138" w:right="339" w:bottom="1440" w:gutter="0" w:footer="0" w:header="0"/>
        </w:sectPr>
      </w:pPr>
    </w:p>
    <w:bookmarkStart w:id="7" w:name="page8"/>
    <w:bookmarkEnd w:id="7"/>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364490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the William Blair 45th Annual Growth Stock Conference</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May 27, 2025 </w:t>
      </w:r>
      <w:r>
        <w:rPr>
          <w:rFonts w:ascii="Times New Roman" w:cs="Times New Roman" w:eastAsia="Times New Roman" w:hAnsi="Times New Roman"/>
          <w:sz w:val="18"/>
          <w:szCs w:val="18"/>
          <w:color w:val="auto"/>
        </w:rPr>
        <w:t>– ICON plc, (NASDAQ: ICLR) a world-leading clinical research organisation powered by healthcare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Dr. Steve Cutler, CEO of ICON plc, will present at the William Blair 45th Annual Growth Stock Conference on Wednesday, June 4, 2025 at 10.40 am 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this event and links to the live webcast (where available) will be posted on the Investor section of our website under “Events”.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41,250 employees in 97 locations in 55 countries as at March 31, 2025.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2025-05-27T07:40:26Z</dcterms:created>
  <dcterms:modified xsi:type="dcterms:W3CDTF">2025-05-27T07:40:26Z</dcterms:modified>
</cp:coreProperties>
</file>