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FORM 6-K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Rule 13a - 16 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2006</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ICON plc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name)</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0-29714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39" w:lineRule="exact"/>
        <w:rPr>
          <w:sz w:val="24"/>
          <w:szCs w:val="24"/>
          <w:color w:val="auto"/>
        </w:rPr>
      </w:pPr>
    </w:p>
    <w:p>
      <w:pPr>
        <w:ind w:left="4000"/>
        <w:spacing w:after="0"/>
        <w:tabs>
          <w:tab w:leader="none" w:pos="7620" w:val="left"/>
        </w:tabs>
        <w:rPr>
          <w:sz w:val="20"/>
          <w:szCs w:val="20"/>
          <w:color w:val="auto"/>
        </w:rPr>
      </w:pPr>
      <w:r>
        <w:rPr>
          <w:rFonts w:ascii="Arial" w:cs="Arial" w:eastAsia="Arial" w:hAnsi="Arial"/>
          <w:sz w:val="16"/>
          <w:szCs w:val="16"/>
          <w:color w:val="auto"/>
        </w:rPr>
        <w:t>Yes___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_</w:t>
      </w:r>
      <w:r>
        <w:rPr>
          <w:rFonts w:ascii="Arial" w:cs="Arial" w:eastAsia="Arial" w:hAnsi="Arial"/>
          <w:sz w:val="14"/>
          <w:szCs w:val="14"/>
          <w:color w:val="auto"/>
        </w:rPr>
        <w:t>___</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39" w:lineRule="exact"/>
        <w:rPr>
          <w:sz w:val="24"/>
          <w:szCs w:val="24"/>
          <w:color w:val="auto"/>
        </w:rPr>
      </w:pPr>
    </w:p>
    <w:p>
      <w:pPr>
        <w:ind w:left="4040"/>
        <w:spacing w:after="0"/>
        <w:tabs>
          <w:tab w:leader="none" w:pos="754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u w:val="single" w:color="auto"/>
          <w:color w:val="auto"/>
        </w:rPr>
        <w:t>X</w:t>
      </w:r>
      <w:r>
        <w:rPr>
          <w:rFonts w:ascii="Arial" w:cs="Arial" w:eastAsia="Arial" w:hAnsi="Arial"/>
          <w:sz w:val="15"/>
          <w:szCs w:val="15"/>
          <w:color w:val="auto"/>
        </w:rPr>
        <w:t>___</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39" w:lineRule="exact"/>
        <w:rPr>
          <w:sz w:val="24"/>
          <w:szCs w:val="24"/>
          <w:color w:val="auto"/>
        </w:rPr>
      </w:pPr>
    </w:p>
    <w:p>
      <w:pPr>
        <w:ind w:left="4040"/>
        <w:spacing w:after="0"/>
        <w:tabs>
          <w:tab w:leader="none" w:pos="754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u w:val="single" w:color="auto"/>
          <w:color w:val="auto"/>
        </w:rPr>
        <w:t>X</w:t>
      </w:r>
      <w:r>
        <w:rPr>
          <w:rFonts w:ascii="Arial" w:cs="Arial" w:eastAsia="Arial" w:hAnsi="Arial"/>
          <w:sz w:val="15"/>
          <w:szCs w:val="15"/>
          <w:color w:val="auto"/>
        </w:rPr>
        <w:t>___</w:t>
      </w:r>
    </w:p>
    <w:p>
      <w:pPr>
        <w:spacing w:after="0" w:line="306"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ind w:left="4000"/>
              <w:spacing w:after="0"/>
              <w:rPr>
                <w:sz w:val="20"/>
                <w:szCs w:val="20"/>
                <w:color w:val="auto"/>
              </w:rPr>
            </w:pPr>
            <w:r>
              <w:rPr>
                <w:rFonts w:ascii="Arial" w:cs="Arial" w:eastAsia="Arial" w:hAnsi="Arial"/>
                <w:sz w:val="16"/>
                <w:szCs w:val="16"/>
                <w:color w:val="auto"/>
              </w:rPr>
              <w:t>Yes___</w:t>
            </w:r>
            <w:r>
              <w:rPr>
                <w:rFonts w:ascii="Arial" w:cs="Arial" w:eastAsia="Arial" w:hAnsi="Arial"/>
                <w:sz w:val="16"/>
                <w:szCs w:val="16"/>
                <w:b w:val="1"/>
                <w:bCs w:val="1"/>
                <w:color w:val="auto"/>
              </w:rPr>
              <w:t>_</w:t>
            </w:r>
            <w:r>
              <w:rPr>
                <w:rFonts w:ascii="Arial" w:cs="Arial" w:eastAsia="Arial" w:hAnsi="Arial"/>
                <w:sz w:val="16"/>
                <w:szCs w:val="16"/>
                <w:color w:val="auto"/>
              </w:rPr>
              <w:t>___</w:t>
            </w:r>
          </w:p>
        </w:tc>
        <w:tc>
          <w:tcPr>
            <w:tcW w:w="3900" w:type="dxa"/>
            <w:vAlign w:val="bottom"/>
            <w:gridSpan w:val="3"/>
          </w:tcPr>
          <w:p>
            <w:pPr>
              <w:ind w:left="80"/>
              <w:spacing w:after="0"/>
              <w:rPr>
                <w:sz w:val="20"/>
                <w:szCs w:val="20"/>
                <w:color w:val="auto"/>
              </w:rPr>
            </w:pP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tc>
      </w:tr>
      <w:tr>
        <w:trPr>
          <w:trHeight w:val="555"/>
        </w:trPr>
        <w:tc>
          <w:tcPr>
            <w:tcW w:w="7520" w:type="dxa"/>
            <w:vAlign w:val="bottom"/>
          </w:tcPr>
          <w:p>
            <w:pPr>
              <w:spacing w:after="0"/>
              <w:rPr>
                <w:sz w:val="20"/>
                <w:szCs w:val="20"/>
                <w:color w:val="auto"/>
              </w:rPr>
            </w:pPr>
            <w:r>
              <w:rPr>
                <w:rFonts w:ascii="Arial" w:cs="Arial" w:eastAsia="Arial" w:hAnsi="Arial"/>
                <w:sz w:val="16"/>
                <w:szCs w:val="16"/>
                <w:color w:val="auto"/>
                <w:w w:val="94"/>
              </w:rPr>
              <w:t>If “Yes” is marked, indicate below the file number assigned to the registrant in connection with Rule 12g3-2(b):82</w:t>
            </w: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60" w:type="dxa"/>
            <w:vAlign w:val="bottom"/>
          </w:tcPr>
          <w:p>
            <w:pPr>
              <w:ind w:left="120"/>
              <w:spacing w:after="0"/>
              <w:rPr>
                <w:sz w:val="20"/>
                <w:szCs w:val="20"/>
                <w:color w:val="auto"/>
              </w:rPr>
            </w:pPr>
            <w:r>
              <w:rPr>
                <w:rFonts w:ascii="Arial" w:cs="Arial" w:eastAsia="Arial" w:hAnsi="Arial"/>
                <w:sz w:val="16"/>
                <w:szCs w:val="16"/>
                <w:b w:val="1"/>
                <w:bCs w:val="1"/>
                <w:color w:val="auto"/>
              </w:rPr>
              <w:t>N/A</w:t>
            </w:r>
          </w:p>
        </w:tc>
      </w:tr>
      <w:tr>
        <w:trPr>
          <w:trHeight w:val="381"/>
        </w:trPr>
        <w:tc>
          <w:tcPr>
            <w:tcW w:w="7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both"/>
        <w:spacing w:after="0" w:line="305" w:lineRule="auto"/>
        <w:rPr>
          <w:sz w:val="20"/>
          <w:szCs w:val="20"/>
          <w:color w:val="auto"/>
        </w:rPr>
      </w:pPr>
      <w:r>
        <w:rPr>
          <w:rFonts w:ascii="Arial" w:cs="Arial" w:eastAsia="Arial" w:hAnsi="Arial"/>
          <w:sz w:val="15"/>
          <w:szCs w:val="15"/>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864235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120" w:type="dxa"/>
            <w:vAlign w:val="bottom"/>
          </w:tcPr>
          <w:p>
            <w:pPr>
              <w:ind w:left="1240"/>
              <w:spacing w:after="0"/>
              <w:rPr>
                <w:sz w:val="20"/>
                <w:szCs w:val="20"/>
                <w:color w:val="auto"/>
              </w:rPr>
            </w:pPr>
            <w:r>
              <w:rPr>
                <w:rFonts w:ascii="Arial" w:cs="Arial" w:eastAsia="Arial" w:hAnsi="Arial"/>
                <w:sz w:val="16"/>
                <w:szCs w:val="16"/>
                <w:b w:val="1"/>
                <w:bCs w:val="1"/>
                <w:color w:val="auto"/>
              </w:rPr>
              <w:t>ICON plc</w:t>
            </w:r>
          </w:p>
        </w:tc>
        <w:tc>
          <w:tcPr>
            <w:tcW w:w="1160" w:type="dxa"/>
            <w:vAlign w:val="bottom"/>
          </w:tcPr>
          <w:p>
            <w:pPr>
              <w:spacing w:after="0"/>
              <w:rPr>
                <w:sz w:val="18"/>
                <w:szCs w:val="18"/>
                <w:color w:val="auto"/>
              </w:rPr>
            </w:pPr>
          </w:p>
        </w:tc>
      </w:tr>
      <w:tr>
        <w:trPr>
          <w:trHeight w:val="47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120" w:type="dxa"/>
            <w:vAlign w:val="bottom"/>
          </w:tcPr>
          <w:p>
            <w:pPr>
              <w:ind w:left="240"/>
              <w:spacing w:after="0"/>
              <w:rPr>
                <w:sz w:val="20"/>
                <w:szCs w:val="20"/>
                <w:color w:val="auto"/>
              </w:rPr>
            </w:pPr>
            <w:r>
              <w:rPr>
                <w:rFonts w:ascii="Arial" w:cs="Arial" w:eastAsia="Arial" w:hAnsi="Arial"/>
                <w:sz w:val="16"/>
                <w:szCs w:val="16"/>
                <w:b w:val="1"/>
                <w:bCs w:val="1"/>
                <w:color w:val="auto"/>
              </w:rPr>
              <w:t>Quarterly Period Ended June 30, 2006</w:t>
            </w:r>
          </w:p>
        </w:tc>
        <w:tc>
          <w:tcPr>
            <w:tcW w:w="1160" w:type="dxa"/>
            <w:vAlign w:val="bottom"/>
          </w:tcPr>
          <w:p>
            <w:pPr>
              <w:spacing w:after="0"/>
              <w:rPr>
                <w:sz w:val="24"/>
                <w:szCs w:val="24"/>
                <w:color w:val="auto"/>
              </w:rPr>
            </w:pPr>
          </w:p>
        </w:tc>
      </w:tr>
      <w:tr>
        <w:trPr>
          <w:trHeight w:val="770"/>
        </w:trPr>
        <w:tc>
          <w:tcPr>
            <w:tcW w:w="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CONTENTS</w:t>
            </w:r>
          </w:p>
        </w:tc>
        <w:tc>
          <w:tcPr>
            <w:tcW w:w="6120" w:type="dxa"/>
            <w:vAlign w:val="bottom"/>
          </w:tcPr>
          <w:p>
            <w:pPr>
              <w:ind w:left="4860"/>
              <w:spacing w:after="0"/>
              <w:rPr>
                <w:sz w:val="20"/>
                <w:szCs w:val="20"/>
                <w:color w:val="auto"/>
              </w:rPr>
            </w:pPr>
            <w:r>
              <w:rPr>
                <w:rFonts w:ascii="Arial" w:cs="Arial" w:eastAsia="Arial" w:hAnsi="Arial"/>
                <w:sz w:val="16"/>
                <w:szCs w:val="16"/>
                <w:b w:val="1"/>
                <w:bCs w:val="1"/>
                <w:color w:val="auto"/>
              </w:rPr>
              <w:t>Page</w:t>
            </w:r>
          </w:p>
        </w:tc>
        <w:tc>
          <w:tcPr>
            <w:tcW w:w="116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rPr>
              <w:t>General</w:t>
            </w:r>
          </w:p>
        </w:tc>
        <w:tc>
          <w:tcPr>
            <w:tcW w:w="6120" w:type="dxa"/>
            <w:vAlign w:val="bottom"/>
            <w:shd w:val="clear" w:color="auto" w:fill="E2EEF6"/>
          </w:tcPr>
          <w:p>
            <w:pPr>
              <w:ind w:left="4860"/>
              <w:spacing w:after="0"/>
              <w:rPr>
                <w:sz w:val="20"/>
                <w:szCs w:val="20"/>
                <w:color w:val="auto"/>
              </w:rPr>
            </w:pPr>
            <w:r>
              <w:rPr>
                <w:rFonts w:ascii="Arial" w:cs="Arial" w:eastAsia="Arial" w:hAnsi="Arial"/>
                <w:sz w:val="16"/>
                <w:szCs w:val="16"/>
                <w:color w:val="auto"/>
              </w:rPr>
              <w:t>2</w:t>
            </w:r>
          </w:p>
        </w:tc>
        <w:tc>
          <w:tcPr>
            <w:tcW w:w="116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rPr>
              <w:t>Condensed Consolidated Balance Sheets as at</w:t>
            </w:r>
          </w:p>
        </w:tc>
        <w:tc>
          <w:tcPr>
            <w:tcW w:w="6120" w:type="dxa"/>
            <w:vAlign w:val="bottom"/>
            <w:shd w:val="clear" w:color="auto" w:fill="E2EEF6"/>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shd w:val="clear" w:color="auto" w:fill="E2EEF6"/>
          </w:tcPr>
          <w:p>
            <w:pPr>
              <w:spacing w:after="0"/>
              <w:rPr>
                <w:sz w:val="5"/>
                <w:szCs w:val="5"/>
                <w:color w:val="auto"/>
              </w:rPr>
            </w:pPr>
          </w:p>
        </w:tc>
        <w:tc>
          <w:tcPr>
            <w:tcW w:w="6120" w:type="dxa"/>
            <w:vAlign w:val="bottom"/>
            <w:shd w:val="clear" w:color="auto" w:fill="E2EEF6"/>
          </w:tcPr>
          <w:p>
            <w:pPr>
              <w:spacing w:after="0"/>
              <w:rPr>
                <w:sz w:val="5"/>
                <w:szCs w:val="5"/>
                <w:color w:val="auto"/>
              </w:rPr>
            </w:pPr>
          </w:p>
        </w:tc>
        <w:tc>
          <w:tcPr>
            <w:tcW w:w="1160" w:type="dxa"/>
            <w:vAlign w:val="bottom"/>
          </w:tcPr>
          <w:p>
            <w:pPr>
              <w:spacing w:after="0"/>
              <w:rPr>
                <w:sz w:val="5"/>
                <w:szCs w:val="5"/>
                <w:color w:val="auto"/>
              </w:rPr>
            </w:pPr>
          </w:p>
        </w:tc>
      </w:tr>
      <w:tr>
        <w:trPr>
          <w:trHeight w:val="22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June 30, 2006 and December 31, 2005</w:t>
            </w:r>
          </w:p>
        </w:tc>
        <w:tc>
          <w:tcPr>
            <w:tcW w:w="6120" w:type="dxa"/>
            <w:vAlign w:val="bottom"/>
          </w:tcPr>
          <w:p>
            <w:pPr>
              <w:ind w:left="4860"/>
              <w:spacing w:after="0"/>
              <w:rPr>
                <w:sz w:val="20"/>
                <w:szCs w:val="20"/>
                <w:color w:val="auto"/>
              </w:rPr>
            </w:pPr>
            <w:r>
              <w:rPr>
                <w:rFonts w:ascii="Arial" w:cs="Arial" w:eastAsia="Arial" w:hAnsi="Arial"/>
                <w:sz w:val="16"/>
                <w:szCs w:val="16"/>
                <w:color w:val="auto"/>
              </w:rPr>
              <w:t>3</w:t>
            </w:r>
          </w:p>
        </w:tc>
        <w:tc>
          <w:tcPr>
            <w:tcW w:w="1160" w:type="dxa"/>
            <w:vAlign w:val="bottom"/>
          </w:tcPr>
          <w:p>
            <w:pPr>
              <w:spacing w:after="0"/>
              <w:rPr>
                <w:sz w:val="19"/>
                <w:szCs w:val="19"/>
                <w:color w:val="auto"/>
              </w:rPr>
            </w:pPr>
          </w:p>
        </w:tc>
      </w:tr>
      <w:tr>
        <w:trPr>
          <w:trHeight w:val="280"/>
        </w:trPr>
        <w:tc>
          <w:tcPr>
            <w:tcW w:w="20" w:type="dxa"/>
            <w:vAlign w:val="bottom"/>
          </w:tcPr>
          <w:p>
            <w:pPr>
              <w:spacing w:after="0"/>
              <w:rPr>
                <w:sz w:val="24"/>
                <w:szCs w:val="24"/>
                <w:color w:val="auto"/>
              </w:rPr>
            </w:pPr>
          </w:p>
        </w:tc>
        <w:tc>
          <w:tcPr>
            <w:tcW w:w="4120" w:type="dxa"/>
            <w:vAlign w:val="bottom"/>
            <w:shd w:val="clear" w:color="auto" w:fill="E2EEF6"/>
          </w:tcPr>
          <w:p>
            <w:pPr>
              <w:spacing w:after="0"/>
              <w:rPr>
                <w:sz w:val="24"/>
                <w:szCs w:val="24"/>
                <w:color w:val="auto"/>
              </w:rPr>
            </w:pPr>
          </w:p>
        </w:tc>
        <w:tc>
          <w:tcPr>
            <w:tcW w:w="6120" w:type="dxa"/>
            <w:vAlign w:val="bottom"/>
            <w:shd w:val="clear" w:color="auto" w:fill="E2EEF6"/>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Condensed Consolidated Statements of Operations for</w:t>
            </w:r>
          </w:p>
        </w:tc>
        <w:tc>
          <w:tcPr>
            <w:tcW w:w="6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w w:val="94"/>
              </w:rPr>
              <w:t>the three months ended June 30, 2006 and the three months</w:t>
            </w:r>
          </w:p>
        </w:tc>
        <w:tc>
          <w:tcPr>
            <w:tcW w:w="6120" w:type="dxa"/>
            <w:vAlign w:val="bottom"/>
            <w:shd w:val="clear" w:color="auto" w:fill="E2EEF6"/>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shd w:val="clear" w:color="auto" w:fill="E2EEF6"/>
          </w:tcPr>
          <w:p>
            <w:pPr>
              <w:spacing w:after="0"/>
              <w:rPr>
                <w:sz w:val="5"/>
                <w:szCs w:val="5"/>
                <w:color w:val="auto"/>
              </w:rPr>
            </w:pPr>
          </w:p>
        </w:tc>
        <w:tc>
          <w:tcPr>
            <w:tcW w:w="6120" w:type="dxa"/>
            <w:vAlign w:val="bottom"/>
            <w:shd w:val="clear" w:color="auto" w:fill="E2EEF6"/>
          </w:tcPr>
          <w:p>
            <w:pPr>
              <w:spacing w:after="0"/>
              <w:rPr>
                <w:sz w:val="5"/>
                <w:szCs w:val="5"/>
                <w:color w:val="auto"/>
              </w:rPr>
            </w:pPr>
          </w:p>
        </w:tc>
        <w:tc>
          <w:tcPr>
            <w:tcW w:w="1160" w:type="dxa"/>
            <w:vAlign w:val="bottom"/>
          </w:tcPr>
          <w:p>
            <w:pPr>
              <w:spacing w:after="0"/>
              <w:rPr>
                <w:sz w:val="5"/>
                <w:szCs w:val="5"/>
                <w:color w:val="auto"/>
              </w:rPr>
            </w:pPr>
          </w:p>
        </w:tc>
      </w:tr>
      <w:tr>
        <w:trPr>
          <w:trHeight w:val="22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ended May 31, 2005</w:t>
            </w:r>
          </w:p>
        </w:tc>
        <w:tc>
          <w:tcPr>
            <w:tcW w:w="6120" w:type="dxa"/>
            <w:vAlign w:val="bottom"/>
          </w:tcPr>
          <w:p>
            <w:pPr>
              <w:ind w:left="4860"/>
              <w:spacing w:after="0"/>
              <w:rPr>
                <w:sz w:val="20"/>
                <w:szCs w:val="20"/>
                <w:color w:val="auto"/>
              </w:rPr>
            </w:pPr>
            <w:r>
              <w:rPr>
                <w:rFonts w:ascii="Arial" w:cs="Arial" w:eastAsia="Arial" w:hAnsi="Arial"/>
                <w:sz w:val="16"/>
                <w:szCs w:val="16"/>
                <w:color w:val="auto"/>
              </w:rPr>
              <w:t>4</w:t>
            </w:r>
          </w:p>
        </w:tc>
        <w:tc>
          <w:tcPr>
            <w:tcW w:w="1160" w:type="dxa"/>
            <w:vAlign w:val="bottom"/>
          </w:tcPr>
          <w:p>
            <w:pPr>
              <w:spacing w:after="0"/>
              <w:rPr>
                <w:sz w:val="19"/>
                <w:szCs w:val="19"/>
                <w:color w:val="auto"/>
              </w:rPr>
            </w:pPr>
          </w:p>
        </w:tc>
      </w:tr>
      <w:tr>
        <w:trPr>
          <w:trHeight w:val="280"/>
        </w:trPr>
        <w:tc>
          <w:tcPr>
            <w:tcW w:w="20" w:type="dxa"/>
            <w:vAlign w:val="bottom"/>
          </w:tcPr>
          <w:p>
            <w:pPr>
              <w:spacing w:after="0"/>
              <w:rPr>
                <w:sz w:val="24"/>
                <w:szCs w:val="24"/>
                <w:color w:val="auto"/>
              </w:rPr>
            </w:pPr>
          </w:p>
        </w:tc>
        <w:tc>
          <w:tcPr>
            <w:tcW w:w="4120" w:type="dxa"/>
            <w:vAlign w:val="bottom"/>
            <w:shd w:val="clear" w:color="auto" w:fill="E2EEF6"/>
          </w:tcPr>
          <w:p>
            <w:pPr>
              <w:spacing w:after="0"/>
              <w:rPr>
                <w:sz w:val="24"/>
                <w:szCs w:val="24"/>
                <w:color w:val="auto"/>
              </w:rPr>
            </w:pPr>
          </w:p>
        </w:tc>
        <w:tc>
          <w:tcPr>
            <w:tcW w:w="6120" w:type="dxa"/>
            <w:vAlign w:val="bottom"/>
            <w:shd w:val="clear" w:color="auto" w:fill="E2EEF6"/>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Condensed Consolidated Statements of Cash Flows for</w:t>
            </w:r>
          </w:p>
        </w:tc>
        <w:tc>
          <w:tcPr>
            <w:tcW w:w="6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rPr>
              <w:t>the three months ended June 30, 2006 the three months</w:t>
            </w:r>
          </w:p>
        </w:tc>
        <w:tc>
          <w:tcPr>
            <w:tcW w:w="6120" w:type="dxa"/>
            <w:vAlign w:val="bottom"/>
            <w:shd w:val="clear" w:color="auto" w:fill="E2EEF6"/>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shd w:val="clear" w:color="auto" w:fill="E2EEF6"/>
          </w:tcPr>
          <w:p>
            <w:pPr>
              <w:spacing w:after="0"/>
              <w:rPr>
                <w:sz w:val="5"/>
                <w:szCs w:val="5"/>
                <w:color w:val="auto"/>
              </w:rPr>
            </w:pPr>
          </w:p>
        </w:tc>
        <w:tc>
          <w:tcPr>
            <w:tcW w:w="6120" w:type="dxa"/>
            <w:vAlign w:val="bottom"/>
            <w:shd w:val="clear" w:color="auto" w:fill="E2EEF6"/>
          </w:tcPr>
          <w:p>
            <w:pPr>
              <w:spacing w:after="0"/>
              <w:rPr>
                <w:sz w:val="5"/>
                <w:szCs w:val="5"/>
                <w:color w:val="auto"/>
              </w:rPr>
            </w:pPr>
          </w:p>
        </w:tc>
        <w:tc>
          <w:tcPr>
            <w:tcW w:w="1160" w:type="dxa"/>
            <w:vAlign w:val="bottom"/>
          </w:tcPr>
          <w:p>
            <w:pPr>
              <w:spacing w:after="0"/>
              <w:rPr>
                <w:sz w:val="5"/>
                <w:szCs w:val="5"/>
                <w:color w:val="auto"/>
              </w:rPr>
            </w:pPr>
          </w:p>
        </w:tc>
      </w:tr>
      <w:tr>
        <w:trPr>
          <w:trHeight w:val="22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ended May 31, 2005</w:t>
            </w:r>
          </w:p>
        </w:tc>
        <w:tc>
          <w:tcPr>
            <w:tcW w:w="6120" w:type="dxa"/>
            <w:vAlign w:val="bottom"/>
          </w:tcPr>
          <w:p>
            <w:pPr>
              <w:ind w:left="4860"/>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19"/>
                <w:szCs w:val="19"/>
                <w:color w:val="auto"/>
              </w:rPr>
            </w:pPr>
          </w:p>
        </w:tc>
      </w:tr>
      <w:tr>
        <w:trPr>
          <w:trHeight w:val="280"/>
        </w:trPr>
        <w:tc>
          <w:tcPr>
            <w:tcW w:w="20" w:type="dxa"/>
            <w:vAlign w:val="bottom"/>
          </w:tcPr>
          <w:p>
            <w:pPr>
              <w:spacing w:after="0"/>
              <w:rPr>
                <w:sz w:val="24"/>
                <w:szCs w:val="24"/>
                <w:color w:val="auto"/>
              </w:rPr>
            </w:pPr>
          </w:p>
        </w:tc>
        <w:tc>
          <w:tcPr>
            <w:tcW w:w="4120" w:type="dxa"/>
            <w:vAlign w:val="bottom"/>
            <w:shd w:val="clear" w:color="auto" w:fill="E2EEF6"/>
          </w:tcPr>
          <w:p>
            <w:pPr>
              <w:spacing w:after="0"/>
              <w:rPr>
                <w:sz w:val="24"/>
                <w:szCs w:val="24"/>
                <w:color w:val="auto"/>
              </w:rPr>
            </w:pPr>
          </w:p>
        </w:tc>
        <w:tc>
          <w:tcPr>
            <w:tcW w:w="6120" w:type="dxa"/>
            <w:vAlign w:val="bottom"/>
            <w:shd w:val="clear" w:color="auto" w:fill="E2EEF6"/>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Condensed Consolidated Statements of Shareholders’</w:t>
            </w:r>
          </w:p>
        </w:tc>
        <w:tc>
          <w:tcPr>
            <w:tcW w:w="6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rPr>
              <w:t>Equity and Comprehensive Income</w:t>
            </w:r>
          </w:p>
        </w:tc>
        <w:tc>
          <w:tcPr>
            <w:tcW w:w="6120" w:type="dxa"/>
            <w:vAlign w:val="bottom"/>
            <w:shd w:val="clear" w:color="auto" w:fill="E2EEF6"/>
          </w:tcPr>
          <w:p>
            <w:pPr>
              <w:ind w:left="4860"/>
              <w:spacing w:after="0"/>
              <w:rPr>
                <w:sz w:val="20"/>
                <w:szCs w:val="20"/>
                <w:color w:val="auto"/>
              </w:rPr>
            </w:pPr>
            <w:r>
              <w:rPr>
                <w:rFonts w:ascii="Arial" w:cs="Arial" w:eastAsia="Arial" w:hAnsi="Arial"/>
                <w:sz w:val="16"/>
                <w:szCs w:val="16"/>
                <w:color w:val="auto"/>
              </w:rPr>
              <w:t>6</w:t>
            </w:r>
          </w:p>
        </w:tc>
        <w:tc>
          <w:tcPr>
            <w:tcW w:w="116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w w:val="96"/>
              </w:rPr>
              <w:t>Notes to the Condensed Consolidated Financial Statements</w:t>
            </w:r>
          </w:p>
        </w:tc>
        <w:tc>
          <w:tcPr>
            <w:tcW w:w="6120" w:type="dxa"/>
            <w:vAlign w:val="bottom"/>
            <w:shd w:val="clear" w:color="auto" w:fill="E2EEF6"/>
          </w:tcPr>
          <w:p>
            <w:pPr>
              <w:ind w:left="4860"/>
              <w:spacing w:after="0"/>
              <w:rPr>
                <w:sz w:val="20"/>
                <w:szCs w:val="20"/>
                <w:color w:val="auto"/>
              </w:rPr>
            </w:pPr>
            <w:r>
              <w:rPr>
                <w:rFonts w:ascii="Arial" w:cs="Arial" w:eastAsia="Arial" w:hAnsi="Arial"/>
                <w:sz w:val="16"/>
                <w:szCs w:val="16"/>
                <w:color w:val="auto"/>
              </w:rPr>
              <w:t>7</w:t>
            </w:r>
          </w:p>
        </w:tc>
        <w:tc>
          <w:tcPr>
            <w:tcW w:w="116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E2EEF6"/>
          </w:tcPr>
          <w:p>
            <w:pPr>
              <w:ind w:left="20"/>
              <w:spacing w:after="0"/>
              <w:rPr>
                <w:sz w:val="20"/>
                <w:szCs w:val="20"/>
                <w:color w:val="auto"/>
              </w:rPr>
            </w:pPr>
            <w:r>
              <w:rPr>
                <w:rFonts w:ascii="Arial" w:cs="Arial" w:eastAsia="Arial" w:hAnsi="Arial"/>
                <w:sz w:val="16"/>
                <w:szCs w:val="16"/>
                <w:color w:val="auto"/>
              </w:rPr>
              <w:t>Management’s Discussion and Analysis of</w:t>
            </w:r>
          </w:p>
        </w:tc>
        <w:tc>
          <w:tcPr>
            <w:tcW w:w="6120" w:type="dxa"/>
            <w:vAlign w:val="bottom"/>
            <w:shd w:val="clear" w:color="auto" w:fill="E2EEF6"/>
          </w:tcPr>
          <w:p>
            <w:pPr>
              <w:spacing w:after="0"/>
              <w:rPr>
                <w:sz w:val="18"/>
                <w:szCs w:val="18"/>
                <w:color w:val="auto"/>
              </w:rPr>
            </w:pPr>
          </w:p>
        </w:tc>
        <w:tc>
          <w:tcPr>
            <w:tcW w:w="116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120" w:type="dxa"/>
            <w:vAlign w:val="bottom"/>
            <w:shd w:val="clear" w:color="auto" w:fill="E2EEF6"/>
          </w:tcPr>
          <w:p>
            <w:pPr>
              <w:spacing w:after="0"/>
              <w:rPr>
                <w:sz w:val="5"/>
                <w:szCs w:val="5"/>
                <w:color w:val="auto"/>
              </w:rPr>
            </w:pPr>
          </w:p>
        </w:tc>
        <w:tc>
          <w:tcPr>
            <w:tcW w:w="6120" w:type="dxa"/>
            <w:vAlign w:val="bottom"/>
            <w:shd w:val="clear" w:color="auto" w:fill="E2EEF6"/>
          </w:tcPr>
          <w:p>
            <w:pPr>
              <w:spacing w:after="0"/>
              <w:rPr>
                <w:sz w:val="5"/>
                <w:szCs w:val="5"/>
                <w:color w:val="auto"/>
              </w:rPr>
            </w:pPr>
          </w:p>
        </w:tc>
        <w:tc>
          <w:tcPr>
            <w:tcW w:w="1160" w:type="dxa"/>
            <w:vAlign w:val="bottom"/>
          </w:tcPr>
          <w:p>
            <w:pPr>
              <w:spacing w:after="0"/>
              <w:rPr>
                <w:sz w:val="5"/>
                <w:szCs w:val="5"/>
                <w:color w:val="auto"/>
              </w:rPr>
            </w:pPr>
          </w:p>
        </w:tc>
      </w:tr>
      <w:tr>
        <w:trPr>
          <w:trHeight w:val="220"/>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Financial Condition and Results of Operations</w:t>
            </w:r>
          </w:p>
        </w:tc>
        <w:tc>
          <w:tcPr>
            <w:tcW w:w="6120" w:type="dxa"/>
            <w:vAlign w:val="bottom"/>
          </w:tcPr>
          <w:p>
            <w:pPr>
              <w:ind w:left="4860"/>
              <w:spacing w:after="0"/>
              <w:rPr>
                <w:sz w:val="20"/>
                <w:szCs w:val="20"/>
                <w:color w:val="auto"/>
              </w:rPr>
            </w:pPr>
            <w:r>
              <w:rPr>
                <w:rFonts w:ascii="Arial" w:cs="Arial" w:eastAsia="Arial" w:hAnsi="Arial"/>
                <w:sz w:val="16"/>
                <w:szCs w:val="16"/>
                <w:color w:val="auto"/>
              </w:rPr>
              <w:t>14</w:t>
            </w:r>
          </w:p>
        </w:tc>
        <w:tc>
          <w:tcPr>
            <w:tcW w:w="1160" w:type="dxa"/>
            <w:vAlign w:val="bottom"/>
          </w:tcPr>
          <w:p>
            <w:pPr>
              <w:spacing w:after="0"/>
              <w:rPr>
                <w:sz w:val="19"/>
                <w:szCs w:val="19"/>
                <w:color w:val="auto"/>
              </w:rPr>
            </w:pPr>
          </w:p>
        </w:tc>
      </w:tr>
      <w:tr>
        <w:trPr>
          <w:trHeight w:val="280"/>
        </w:trPr>
        <w:tc>
          <w:tcPr>
            <w:tcW w:w="20" w:type="dxa"/>
            <w:vAlign w:val="bottom"/>
          </w:tcPr>
          <w:p>
            <w:pPr>
              <w:spacing w:after="0"/>
              <w:rPr>
                <w:sz w:val="24"/>
                <w:szCs w:val="24"/>
                <w:color w:val="auto"/>
              </w:rPr>
            </w:pPr>
          </w:p>
        </w:tc>
        <w:tc>
          <w:tcPr>
            <w:tcW w:w="4120" w:type="dxa"/>
            <w:vAlign w:val="bottom"/>
            <w:shd w:val="clear" w:color="auto" w:fill="E2EEF6"/>
          </w:tcPr>
          <w:p>
            <w:pPr>
              <w:spacing w:after="0"/>
              <w:rPr>
                <w:sz w:val="24"/>
                <w:szCs w:val="24"/>
                <w:color w:val="auto"/>
              </w:rPr>
            </w:pPr>
          </w:p>
        </w:tc>
        <w:tc>
          <w:tcPr>
            <w:tcW w:w="6120" w:type="dxa"/>
            <w:vAlign w:val="bottom"/>
            <w:shd w:val="clear" w:color="auto" w:fill="E2EEF6"/>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Signature Page</w:t>
            </w:r>
          </w:p>
        </w:tc>
        <w:tc>
          <w:tcPr>
            <w:tcW w:w="6120" w:type="dxa"/>
            <w:vAlign w:val="bottom"/>
          </w:tcPr>
          <w:p>
            <w:pPr>
              <w:ind w:left="4860"/>
              <w:spacing w:after="0"/>
              <w:rPr>
                <w:sz w:val="20"/>
                <w:szCs w:val="20"/>
                <w:color w:val="auto"/>
              </w:rPr>
            </w:pPr>
            <w:r>
              <w:rPr>
                <w:rFonts w:ascii="Arial" w:cs="Arial" w:eastAsia="Arial" w:hAnsi="Arial"/>
                <w:sz w:val="16"/>
                <w:szCs w:val="16"/>
                <w:color w:val="auto"/>
              </w:rPr>
              <w:t>20</w:t>
            </w:r>
          </w:p>
        </w:tc>
        <w:tc>
          <w:tcPr>
            <w:tcW w:w="1160" w:type="dxa"/>
            <w:vAlign w:val="bottom"/>
          </w:tcPr>
          <w:p>
            <w:pPr>
              <w:spacing w:after="0"/>
              <w:rPr>
                <w:sz w:val="18"/>
                <w:szCs w:val="18"/>
                <w:color w:val="auto"/>
              </w:rPr>
            </w:pPr>
          </w:p>
        </w:tc>
      </w:tr>
      <w:tr>
        <w:trPr>
          <w:trHeight w:val="421"/>
        </w:trPr>
        <w:tc>
          <w:tcPr>
            <w:tcW w:w="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-4008120</wp:posOffset>
            </wp:positionV>
            <wp:extent cx="7252970" cy="4002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400240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9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w:t>
      </w:r>
    </w:p>
    <w:p>
      <w:pPr>
        <w:spacing w:after="0" w:line="28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July 27, 2005 the Board of Directors of the Company approved a change of the Company’s fiscal year-end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is for the three and six months ending June 30, 2006. Comparative income statement and cash flow information, together with related notes, is for the three and six months ending May 31, 2005. Comparative balance sheet information and related notes are stated as at December 31, 2005.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JUNE 30, 2006 AND DECEMBER 31, 2005</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(Unaudited)</w:t>
            </w:r>
          </w:p>
        </w:tc>
        <w:tc>
          <w:tcPr>
            <w:tcW w:w="144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6"/>
              </w:rPr>
              <w:t>(Audited)</w:t>
            </w:r>
          </w:p>
        </w:tc>
      </w:tr>
      <w:tr>
        <w:trPr>
          <w:trHeight w:val="176"/>
        </w:trPr>
        <w:tc>
          <w:tcPr>
            <w:tcW w:w="4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88"/>
              </w:rPr>
              <w:t>June 30, 2006</w:t>
            </w:r>
          </w:p>
        </w:tc>
        <w:tc>
          <w:tcPr>
            <w:tcW w:w="80" w:type="dxa"/>
            <w:vAlign w:val="bottom"/>
          </w:tcPr>
          <w:p>
            <w:pPr>
              <w:spacing w:after="0"/>
              <w:rPr>
                <w:sz w:val="15"/>
                <w:szCs w:val="15"/>
                <w:color w:val="auto"/>
              </w:rPr>
            </w:pPr>
          </w:p>
        </w:tc>
        <w:tc>
          <w:tcPr>
            <w:tcW w:w="2180" w:type="dxa"/>
            <w:vAlign w:val="bottom"/>
            <w:gridSpan w:val="4"/>
          </w:tcPr>
          <w:p>
            <w:pPr>
              <w:jc w:val="right"/>
              <w:ind w:right="40"/>
              <w:spacing w:after="0" w:line="176" w:lineRule="exact"/>
              <w:rPr>
                <w:sz w:val="20"/>
                <w:szCs w:val="20"/>
                <w:color w:val="auto"/>
              </w:rPr>
            </w:pPr>
            <w:r>
              <w:rPr>
                <w:rFonts w:ascii="Arial" w:cs="Arial" w:eastAsia="Arial" w:hAnsi="Arial"/>
                <w:sz w:val="16"/>
                <w:szCs w:val="16"/>
                <w:b w:val="1"/>
                <w:bCs w:val="1"/>
                <w:color w:val="auto"/>
              </w:rPr>
              <w:t>December</w:t>
            </w:r>
          </w:p>
        </w:tc>
      </w:tr>
      <w:tr>
        <w:trPr>
          <w:trHeight w:val="223"/>
        </w:trPr>
        <w:tc>
          <w:tcPr>
            <w:tcW w:w="4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31, 2005</w:t>
            </w:r>
          </w:p>
        </w:tc>
        <w:tc>
          <w:tcPr>
            <w:tcW w:w="40" w:type="dxa"/>
            <w:vAlign w:val="bottom"/>
          </w:tcPr>
          <w:p>
            <w:pPr>
              <w:spacing w:after="0"/>
              <w:rPr>
                <w:sz w:val="19"/>
                <w:szCs w:val="19"/>
                <w:color w:val="auto"/>
              </w:rPr>
            </w:pPr>
          </w:p>
        </w:tc>
      </w:tr>
      <w:tr>
        <w:trPr>
          <w:trHeight w:val="217"/>
        </w:trPr>
        <w:tc>
          <w:tcPr>
            <w:tcW w:w="4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89"/>
        </w:trPr>
        <w:tc>
          <w:tcPr>
            <w:tcW w:w="48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4800" w:type="dxa"/>
            <w:vAlign w:val="bottom"/>
            <w:shd w:val="clear" w:color="auto" w:fill="E2EEF6"/>
          </w:tcPr>
          <w:p>
            <w:pPr>
              <w:spacing w:after="0"/>
              <w:rPr>
                <w:sz w:val="20"/>
                <w:szCs w:val="20"/>
                <w:color w:val="auto"/>
              </w:rPr>
            </w:pPr>
            <w:r>
              <w:rPr>
                <w:rFonts w:ascii="Arial" w:cs="Arial" w:eastAsia="Arial" w:hAnsi="Arial"/>
                <w:sz w:val="16"/>
                <w:szCs w:val="16"/>
                <w:color w:val="auto"/>
              </w:rPr>
              <w:t>Current Assets:</w:t>
            </w:r>
          </w:p>
        </w:tc>
        <w:tc>
          <w:tcPr>
            <w:tcW w:w="1060" w:type="dxa"/>
            <w:vAlign w:val="bottom"/>
            <w:shd w:val="clear" w:color="auto" w:fill="E2EEF6"/>
          </w:tcPr>
          <w:p>
            <w:pPr>
              <w:spacing w:after="0"/>
              <w:rPr>
                <w:sz w:val="21"/>
                <w:szCs w:val="21"/>
                <w:color w:val="auto"/>
              </w:rPr>
            </w:pPr>
          </w:p>
        </w:tc>
        <w:tc>
          <w:tcPr>
            <w:tcW w:w="236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$63,186</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$59,509</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Short term investments - available for sale</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37,827</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22,809</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81,233</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71,450</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Unbilled revenue</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69,379</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62,270</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5,092</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6,435</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Deferred tax asset</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1,526</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1,554</w:t>
            </w:r>
          </w:p>
        </w:tc>
      </w:tr>
      <w:tr>
        <w:trPr>
          <w:trHeight w:val="267"/>
        </w:trPr>
        <w:tc>
          <w:tcPr>
            <w:tcW w:w="480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23"/>
                <w:szCs w:val="23"/>
                <w:color w:val="auto"/>
              </w:rPr>
            </w:pPr>
          </w:p>
        </w:tc>
        <w:tc>
          <w:tcPr>
            <w:tcW w:w="3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13,480</w:t>
            </w: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11,089</w:t>
            </w:r>
          </w:p>
        </w:tc>
      </w:tr>
      <w:tr>
        <w:trPr>
          <w:trHeight w:val="240"/>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Total current assets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271,723</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235,116</w:t>
            </w:r>
          </w:p>
        </w:tc>
      </w:tr>
      <w:tr>
        <w:trPr>
          <w:trHeight w:val="240"/>
        </w:trPr>
        <w:tc>
          <w:tcPr>
            <w:tcW w:w="4800" w:type="dxa"/>
            <w:vAlign w:val="bottom"/>
          </w:tcPr>
          <w:p>
            <w:pPr>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Property, plant and equipment, net</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52,974</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47,652</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67,395</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65,731</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Non-current deferred tax asset</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422</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452</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Intangible assets</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52</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116</w:t>
            </w:r>
          </w:p>
        </w:tc>
      </w:tr>
      <w:tr>
        <w:trPr>
          <w:trHeight w:val="246"/>
        </w:trPr>
        <w:tc>
          <w:tcPr>
            <w:tcW w:w="48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36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Total Assets</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$392,566</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$349,067</w:t>
            </w:r>
          </w:p>
        </w:tc>
      </w:tr>
      <w:tr>
        <w:trPr>
          <w:trHeight w:val="20"/>
        </w:trPr>
        <w:tc>
          <w:tcPr>
            <w:tcW w:w="4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456"/>
        </w:trPr>
        <w:tc>
          <w:tcPr>
            <w:tcW w:w="480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E2EEF6"/>
          </w:tcPr>
          <w:p>
            <w:pPr>
              <w:spacing w:after="0"/>
              <w:rPr>
                <w:sz w:val="24"/>
                <w:szCs w:val="24"/>
                <w:color w:val="auto"/>
              </w:rPr>
            </w:pPr>
          </w:p>
        </w:tc>
        <w:tc>
          <w:tcPr>
            <w:tcW w:w="2360" w:type="dxa"/>
            <w:vAlign w:val="bottom"/>
            <w:shd w:val="clear" w:color="auto" w:fill="E2EEF6"/>
          </w:tcPr>
          <w:p>
            <w:pPr>
              <w:spacing w:after="0"/>
              <w:rPr>
                <w:sz w:val="24"/>
                <w:szCs w:val="24"/>
                <w:color w:val="auto"/>
              </w:rPr>
            </w:pPr>
          </w:p>
        </w:tc>
        <w:tc>
          <w:tcPr>
            <w:tcW w:w="94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144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560" w:type="dxa"/>
            <w:vAlign w:val="bottom"/>
            <w:shd w:val="clear" w:color="auto" w:fill="E2EEF6"/>
          </w:tcPr>
          <w:p>
            <w:pPr>
              <w:spacing w:after="0"/>
              <w:rPr>
                <w:sz w:val="24"/>
                <w:szCs w:val="24"/>
                <w:color w:val="auto"/>
              </w:rPr>
            </w:pPr>
          </w:p>
        </w:tc>
        <w:tc>
          <w:tcPr>
            <w:tcW w:w="40" w:type="dxa"/>
            <w:vAlign w:val="bottom"/>
            <w:shd w:val="clear" w:color="auto" w:fill="E2EEF6"/>
          </w:tcPr>
          <w:p>
            <w:pPr>
              <w:spacing w:after="0"/>
              <w:rPr>
                <w:sz w:val="24"/>
                <w:szCs w:val="24"/>
                <w:color w:val="auto"/>
              </w:rPr>
            </w:pPr>
          </w:p>
        </w:tc>
      </w:tr>
      <w:tr>
        <w:trPr>
          <w:trHeight w:val="240"/>
        </w:trPr>
        <w:tc>
          <w:tcPr>
            <w:tcW w:w="4800" w:type="dxa"/>
            <w:vAlign w:val="bottom"/>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Accounts payable</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$9,262</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$7,575</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Payments on account</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65,436</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50,211</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Other liabilities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35,911</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33,184</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Deferred tax liability</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593</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682</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Bank credit lines and loan facilities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4,856</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7,260</w:t>
            </w: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6,296</w:t>
            </w:r>
          </w:p>
        </w:tc>
      </w:tr>
      <w:tr>
        <w:trPr>
          <w:trHeight w:val="240"/>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Total current liabilities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118,462</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102,804</w:t>
            </w:r>
          </w:p>
        </w:tc>
      </w:tr>
      <w:tr>
        <w:trPr>
          <w:trHeight w:val="240"/>
        </w:trPr>
        <w:tc>
          <w:tcPr>
            <w:tcW w:w="4800" w:type="dxa"/>
            <w:vAlign w:val="bottom"/>
          </w:tcPr>
          <w:p>
            <w:pPr>
              <w:spacing w:after="0"/>
              <w:rPr>
                <w:sz w:val="20"/>
                <w:szCs w:val="20"/>
                <w:color w:val="auto"/>
              </w:rPr>
            </w:pPr>
            <w:r>
              <w:rPr>
                <w:rFonts w:ascii="Arial" w:cs="Arial" w:eastAsia="Arial" w:hAnsi="Arial"/>
                <w:sz w:val="16"/>
                <w:szCs w:val="16"/>
                <w:color w:val="auto"/>
              </w:rPr>
              <w:t>Other Liabilities:</w:t>
            </w:r>
          </w:p>
        </w:tc>
        <w:tc>
          <w:tcPr>
            <w:tcW w:w="1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Long term government grants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1,179</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1,160</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Long term finance leases</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100</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152</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Non-current deferred tax liability</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2,526</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2,499</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Minority interest</w:t>
            </w:r>
          </w:p>
        </w:tc>
        <w:tc>
          <w:tcPr>
            <w:tcW w:w="10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970</w:t>
            </w: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894</w:t>
            </w:r>
          </w:p>
        </w:tc>
      </w:tr>
      <w:tr>
        <w:trPr>
          <w:trHeight w:val="240"/>
        </w:trPr>
        <w:tc>
          <w:tcPr>
            <w:tcW w:w="4800" w:type="dxa"/>
            <w:vAlign w:val="bottom"/>
            <w:shd w:val="clear" w:color="auto" w:fill="E2EEF6"/>
          </w:tcPr>
          <w:p>
            <w:pPr>
              <w:spacing w:after="0"/>
              <w:rPr>
                <w:sz w:val="20"/>
                <w:szCs w:val="20"/>
                <w:color w:val="auto"/>
              </w:rPr>
            </w:pPr>
            <w:r>
              <w:rPr>
                <w:rFonts w:ascii="Arial" w:cs="Arial" w:eastAsia="Arial" w:hAnsi="Arial"/>
                <w:sz w:val="16"/>
                <w:szCs w:val="16"/>
                <w:color w:val="auto"/>
              </w:rPr>
              <w:t>Total Liabilities</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123,237</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107,509</w:t>
            </w:r>
          </w:p>
        </w:tc>
      </w:tr>
      <w:tr>
        <w:trPr>
          <w:trHeight w:val="243"/>
        </w:trPr>
        <w:tc>
          <w:tcPr>
            <w:tcW w:w="4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6"/>
                <w:szCs w:val="16"/>
                <w:color w:val="auto"/>
              </w:rPr>
              <w:t>Shareholders' Equity:</w:t>
            </w:r>
          </w:p>
        </w:tc>
        <w:tc>
          <w:tcPr>
            <w:tcW w:w="1060" w:type="dxa"/>
            <w:vAlign w:val="bottom"/>
            <w:shd w:val="clear" w:color="auto" w:fill="E2EEF6"/>
          </w:tcPr>
          <w:p>
            <w:pPr>
              <w:spacing w:after="0"/>
              <w:rPr>
                <w:sz w:val="21"/>
                <w:szCs w:val="21"/>
                <w:color w:val="auto"/>
              </w:rPr>
            </w:pPr>
          </w:p>
        </w:tc>
        <w:tc>
          <w:tcPr>
            <w:tcW w:w="236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r>
      <w:tr>
        <w:trPr>
          <w:trHeight w:val="193"/>
        </w:trPr>
        <w:tc>
          <w:tcPr>
            <w:tcW w:w="4800" w:type="dxa"/>
            <w:vAlign w:val="bottom"/>
          </w:tcPr>
          <w:p>
            <w:pPr>
              <w:ind w:left="340"/>
              <w:spacing w:after="0"/>
              <w:rPr>
                <w:sz w:val="20"/>
                <w:szCs w:val="20"/>
                <w:color w:val="auto"/>
              </w:rPr>
            </w:pPr>
            <w:r>
              <w:rPr>
                <w:rFonts w:ascii="Arial" w:cs="Arial" w:eastAsia="Arial" w:hAnsi="Arial"/>
                <w:sz w:val="16"/>
                <w:szCs w:val="16"/>
                <w:color w:val="auto"/>
                <w:w w:val="89"/>
              </w:rPr>
              <w:t>Ordinary shares, par value 6 euro cents per share; 20,000,000 shares</w:t>
            </w:r>
          </w:p>
        </w:tc>
        <w:tc>
          <w:tcPr>
            <w:tcW w:w="4440" w:type="dxa"/>
            <w:vAlign w:val="bottom"/>
            <w:gridSpan w:val="4"/>
          </w:tcPr>
          <w:p>
            <w:pPr>
              <w:jc w:val="right"/>
              <w:ind w:right="3680"/>
              <w:spacing w:after="0"/>
              <w:rPr>
                <w:sz w:val="20"/>
                <w:szCs w:val="20"/>
                <w:color w:val="auto"/>
              </w:rPr>
            </w:pPr>
            <w:r>
              <w:rPr>
                <w:rFonts w:ascii="Arial" w:cs="Arial" w:eastAsia="Arial" w:hAnsi="Arial"/>
                <w:sz w:val="16"/>
                <w:szCs w:val="16"/>
                <w:color w:val="auto"/>
                <w:w w:val="93"/>
              </w:rPr>
              <w:t>authorized,</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9240" w:type="dxa"/>
            <w:vAlign w:val="bottom"/>
            <w:gridSpan w:val="5"/>
          </w:tcPr>
          <w:p>
            <w:pPr>
              <w:ind w:left="340"/>
              <w:spacing w:after="0"/>
              <w:rPr>
                <w:sz w:val="20"/>
                <w:szCs w:val="20"/>
                <w:color w:val="auto"/>
              </w:rPr>
            </w:pPr>
            <w:r>
              <w:rPr>
                <w:rFonts w:ascii="Arial" w:cs="Arial" w:eastAsia="Arial" w:hAnsi="Arial"/>
                <w:sz w:val="16"/>
                <w:szCs w:val="16"/>
                <w:color w:val="auto"/>
              </w:rPr>
              <w:t>14,176,636 shares issued and outstanding at June 30, 2006 and 14,018,092 shares</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800" w:type="dxa"/>
            <w:vAlign w:val="bottom"/>
          </w:tcPr>
          <w:p>
            <w:pPr>
              <w:ind w:left="340"/>
              <w:spacing w:after="0"/>
              <w:rPr>
                <w:sz w:val="20"/>
                <w:szCs w:val="20"/>
                <w:color w:val="auto"/>
              </w:rPr>
            </w:pPr>
            <w:r>
              <w:rPr>
                <w:rFonts w:ascii="Arial" w:cs="Arial" w:eastAsia="Arial" w:hAnsi="Arial"/>
                <w:sz w:val="16"/>
                <w:szCs w:val="16"/>
                <w:color w:val="auto"/>
              </w:rPr>
              <w:t>issued and outstanding at December 31, 2005</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3"/>
        </w:trPr>
        <w:tc>
          <w:tcPr>
            <w:tcW w:w="4800" w:type="dxa"/>
            <w:vAlign w:val="bottom"/>
            <w:shd w:val="clear" w:color="auto" w:fill="E2EEF6"/>
          </w:tcPr>
          <w:p>
            <w:pPr>
              <w:spacing w:after="0"/>
              <w:rPr>
                <w:sz w:val="23"/>
                <w:szCs w:val="23"/>
                <w:color w:val="auto"/>
              </w:rPr>
            </w:pP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1,005</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993</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129,443</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123,333</w:t>
            </w:r>
          </w:p>
        </w:tc>
      </w:tr>
      <w:tr>
        <w:trPr>
          <w:trHeight w:val="246"/>
        </w:trPr>
        <w:tc>
          <w:tcPr>
            <w:tcW w:w="4800" w:type="dxa"/>
            <w:vAlign w:val="bottom"/>
            <w:shd w:val="clear" w:color="auto" w:fill="E2EEF6"/>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444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8,220</w:t>
            </w:r>
          </w:p>
        </w:tc>
        <w:tc>
          <w:tcPr>
            <w:tcW w:w="2180" w:type="dxa"/>
            <w:vAlign w:val="bottom"/>
            <w:gridSpan w:val="4"/>
            <w:shd w:val="clear" w:color="auto" w:fill="E2EEF6"/>
          </w:tcPr>
          <w:p>
            <w:pPr>
              <w:jc w:val="right"/>
              <w:spacing w:after="0"/>
              <w:rPr>
                <w:sz w:val="20"/>
                <w:szCs w:val="20"/>
                <w:color w:val="auto"/>
              </w:rPr>
            </w:pPr>
            <w:r>
              <w:rPr>
                <w:rFonts w:ascii="Arial" w:cs="Arial" w:eastAsia="Arial" w:hAnsi="Arial"/>
                <w:sz w:val="16"/>
                <w:szCs w:val="16"/>
                <w:color w:val="auto"/>
              </w:rPr>
              <w:t>3,409</w:t>
            </w:r>
          </w:p>
        </w:tc>
      </w:tr>
      <w:tr>
        <w:trPr>
          <w:trHeight w:val="240"/>
        </w:trPr>
        <w:tc>
          <w:tcPr>
            <w:tcW w:w="4800" w:type="dxa"/>
            <w:vAlign w:val="bottom"/>
          </w:tcPr>
          <w:p>
            <w:pPr>
              <w:ind w:left="340"/>
              <w:spacing w:after="0"/>
              <w:rPr>
                <w:sz w:val="20"/>
                <w:szCs w:val="20"/>
                <w:color w:val="auto"/>
              </w:rPr>
            </w:pPr>
            <w:r>
              <w:rPr>
                <w:rFonts w:ascii="Arial" w:cs="Arial" w:eastAsia="Arial" w:hAnsi="Arial"/>
                <w:sz w:val="16"/>
                <w:szCs w:val="16"/>
                <w:color w:val="auto"/>
              </w:rPr>
              <w:t>Merger reserve</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47</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480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E2EEF6"/>
            </w:tcBorders>
            <w:shd w:val="clear" w:color="auto" w:fill="E2EEF6"/>
          </w:tcPr>
          <w:p>
            <w:pPr>
              <w:spacing w:after="0"/>
              <w:rPr>
                <w:sz w:val="21"/>
                <w:szCs w:val="21"/>
                <w:color w:val="auto"/>
              </w:rPr>
            </w:pPr>
          </w:p>
        </w:tc>
        <w:tc>
          <w:tcPr>
            <w:tcW w:w="3380" w:type="dxa"/>
            <w:vAlign w:val="bottom"/>
            <w:tcBorders>
              <w:bottom w:val="single" w:sz="8" w:color="auto"/>
            </w:tcBorders>
            <w:gridSpan w:val="3"/>
            <w:shd w:val="clear" w:color="auto" w:fill="E2EEF6"/>
          </w:tcPr>
          <w:p>
            <w:pPr>
              <w:jc w:val="right"/>
              <w:ind w:right="40"/>
              <w:spacing w:after="0"/>
              <w:rPr>
                <w:sz w:val="20"/>
                <w:szCs w:val="20"/>
                <w:color w:val="auto"/>
              </w:rPr>
            </w:pPr>
            <w:r>
              <w:rPr>
                <w:rFonts w:ascii="Arial" w:cs="Arial" w:eastAsia="Arial" w:hAnsi="Arial"/>
                <w:sz w:val="16"/>
                <w:szCs w:val="16"/>
                <w:color w:val="auto"/>
              </w:rPr>
              <w:t>130,614</w:t>
            </w:r>
          </w:p>
        </w:tc>
        <w:tc>
          <w:tcPr>
            <w:tcW w:w="2180" w:type="dxa"/>
            <w:vAlign w:val="bottom"/>
            <w:tcBorders>
              <w:bottom w:val="single" w:sz="8" w:color="auto"/>
            </w:tcBorders>
            <w:gridSpan w:val="4"/>
            <w:shd w:val="clear" w:color="auto" w:fill="E2EEF6"/>
          </w:tcPr>
          <w:p>
            <w:pPr>
              <w:jc w:val="right"/>
              <w:spacing w:after="0"/>
              <w:rPr>
                <w:sz w:val="20"/>
                <w:szCs w:val="20"/>
                <w:color w:val="auto"/>
              </w:rPr>
            </w:pPr>
            <w:r>
              <w:rPr>
                <w:rFonts w:ascii="Arial" w:cs="Arial" w:eastAsia="Arial" w:hAnsi="Arial"/>
                <w:sz w:val="16"/>
                <w:szCs w:val="16"/>
                <w:color w:val="auto"/>
              </w:rPr>
              <w:t>113,776</w:t>
            </w:r>
          </w:p>
        </w:tc>
      </w:tr>
      <w:tr>
        <w:trPr>
          <w:trHeight w:val="237"/>
        </w:trPr>
        <w:tc>
          <w:tcPr>
            <w:tcW w:w="480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269,329</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241,558</w:t>
            </w:r>
          </w:p>
        </w:tc>
      </w:tr>
      <w:tr>
        <w:trPr>
          <w:trHeight w:val="246"/>
        </w:trPr>
        <w:tc>
          <w:tcPr>
            <w:tcW w:w="4800" w:type="dxa"/>
            <w:vAlign w:val="bottom"/>
            <w:shd w:val="clear" w:color="auto" w:fill="E2EEF6"/>
          </w:tcPr>
          <w:p>
            <w:pPr>
              <w:spacing w:after="0"/>
              <w:rPr>
                <w:sz w:val="21"/>
                <w:szCs w:val="21"/>
                <w:color w:val="auto"/>
              </w:rPr>
            </w:pPr>
          </w:p>
        </w:tc>
        <w:tc>
          <w:tcPr>
            <w:tcW w:w="1060" w:type="dxa"/>
            <w:vAlign w:val="bottom"/>
            <w:shd w:val="clear" w:color="auto" w:fill="E2EEF6"/>
          </w:tcPr>
          <w:p>
            <w:pPr>
              <w:spacing w:after="0"/>
              <w:rPr>
                <w:sz w:val="21"/>
                <w:szCs w:val="21"/>
                <w:color w:val="auto"/>
              </w:rPr>
            </w:pPr>
          </w:p>
        </w:tc>
        <w:tc>
          <w:tcPr>
            <w:tcW w:w="236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4440" w:type="dxa"/>
            <w:vAlign w:val="bottom"/>
            <w:gridSpan w:val="4"/>
          </w:tcPr>
          <w:p>
            <w:pPr>
              <w:jc w:val="right"/>
              <w:ind w:right="40"/>
              <w:spacing w:after="0"/>
              <w:rPr>
                <w:sz w:val="20"/>
                <w:szCs w:val="20"/>
                <w:color w:val="auto"/>
              </w:rPr>
            </w:pPr>
            <w:r>
              <w:rPr>
                <w:rFonts w:ascii="Arial" w:cs="Arial" w:eastAsia="Arial" w:hAnsi="Arial"/>
                <w:sz w:val="16"/>
                <w:szCs w:val="16"/>
                <w:color w:val="auto"/>
              </w:rPr>
              <w:t>$392,566</w:t>
            </w:r>
          </w:p>
        </w:tc>
        <w:tc>
          <w:tcPr>
            <w:tcW w:w="2180" w:type="dxa"/>
            <w:vAlign w:val="bottom"/>
            <w:gridSpan w:val="4"/>
          </w:tcPr>
          <w:p>
            <w:pPr>
              <w:jc w:val="right"/>
              <w:spacing w:after="0"/>
              <w:rPr>
                <w:sz w:val="20"/>
                <w:szCs w:val="20"/>
                <w:color w:val="auto"/>
              </w:rPr>
            </w:pPr>
            <w:r>
              <w:rPr>
                <w:rFonts w:ascii="Arial" w:cs="Arial" w:eastAsia="Arial" w:hAnsi="Arial"/>
                <w:sz w:val="16"/>
                <w:szCs w:val="16"/>
                <w:color w:val="auto"/>
              </w:rPr>
              <w:t>$349,067</w:t>
            </w:r>
          </w:p>
        </w:tc>
      </w:tr>
      <w:tr>
        <w:trPr>
          <w:trHeight w:val="20"/>
        </w:trPr>
        <w:tc>
          <w:tcPr>
            <w:tcW w:w="4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369" w:right="239" w:bottom="144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jc w:val="center"/>
        <w:ind w:left="260" w:right="2760"/>
        <w:spacing w:after="0" w:line="281" w:lineRule="auto"/>
        <w:rPr>
          <w:sz w:val="20"/>
          <w:szCs w:val="20"/>
          <w:color w:val="auto"/>
        </w:rPr>
      </w:pPr>
      <w:r>
        <w:rPr>
          <w:rFonts w:ascii="Arial" w:cs="Arial" w:eastAsia="Arial" w:hAnsi="Arial"/>
          <w:sz w:val="16"/>
          <w:szCs w:val="16"/>
          <w:b w:val="1"/>
          <w:bCs w:val="1"/>
          <w:color w:val="auto"/>
        </w:rPr>
        <w:t>CONDENSED CONSOLIDATED STATEMENTS OF OPERATIONS FOR THE THREE AND SIX MONTHS ENDED JUNE 30, 2006 AND MAY 31, 2005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Three Months Ended</w:t>
            </w:r>
          </w:p>
        </w:tc>
        <w:tc>
          <w:tcPr>
            <w:tcW w:w="9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2"/>
              </w:rPr>
              <w:t>Six Months Ended</w:t>
            </w:r>
          </w:p>
        </w:tc>
        <w:tc>
          <w:tcPr>
            <w:tcW w:w="920" w:type="dxa"/>
            <w:vAlign w:val="bottom"/>
            <w:gridSpan w:val="4"/>
          </w:tcPr>
          <w:p>
            <w:pPr>
              <w:spacing w:after="0"/>
              <w:rPr>
                <w:sz w:val="16"/>
                <w:szCs w:val="16"/>
                <w:color w:val="auto"/>
              </w:rPr>
            </w:pPr>
          </w:p>
        </w:tc>
      </w:tr>
      <w:tr>
        <w:trPr>
          <w:trHeight w:val="223"/>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3"/>
              </w:rPr>
              <w:t>May 31,</w:t>
            </w:r>
          </w:p>
        </w:tc>
        <w:tc>
          <w:tcPr>
            <w:tcW w:w="6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6"/>
              </w:rPr>
              <w:t>May 31,</w:t>
            </w:r>
          </w:p>
        </w:tc>
      </w:tr>
      <w:tr>
        <w:trPr>
          <w:trHeight w:val="223"/>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4"/>
              </w:rPr>
              <w:t>2006</w:t>
            </w:r>
          </w:p>
        </w:tc>
        <w:tc>
          <w:tcPr>
            <w:tcW w:w="1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89"/>
              </w:rPr>
              <w:t>2005</w:t>
            </w:r>
          </w:p>
        </w:tc>
        <w:tc>
          <w:tcPr>
            <w:tcW w:w="1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2005</w:t>
            </w:r>
          </w:p>
        </w:tc>
        <w:tc>
          <w:tcPr>
            <w:tcW w:w="1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360" w:type="dxa"/>
            <w:vAlign w:val="bottom"/>
            <w:gridSpan w:val="16"/>
          </w:tcPr>
          <w:p>
            <w:pPr>
              <w:jc w:val="right"/>
              <w:ind w:right="120"/>
              <w:spacing w:after="0"/>
              <w:rPr>
                <w:sz w:val="20"/>
                <w:szCs w:val="20"/>
                <w:color w:val="auto"/>
              </w:rPr>
            </w:pPr>
            <w:r>
              <w:rPr>
                <w:rFonts w:ascii="Arial" w:cs="Arial" w:eastAsia="Arial" w:hAnsi="Arial"/>
                <w:sz w:val="16"/>
                <w:szCs w:val="16"/>
                <w:b w:val="1"/>
                <w:bCs w:val="1"/>
                <w:color w:val="auto"/>
                <w:w w:val="89"/>
              </w:rPr>
              <w:t>(in thousands except share and per share data)</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440" w:type="dxa"/>
            <w:vAlign w:val="bottom"/>
            <w:tcBorders>
              <w:right w:val="single" w:sz="8" w:color="E2EEF6"/>
            </w:tcBorders>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60" w:type="dxa"/>
            <w:vAlign w:val="bottom"/>
            <w:tcBorders>
              <w:right w:val="single" w:sz="8" w:color="E2EEF6"/>
            </w:tcBorders>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4920" w:type="dxa"/>
            <w:vAlign w:val="bottom"/>
          </w:tcPr>
          <w:p>
            <w:pPr>
              <w:ind w:left="180"/>
              <w:spacing w:after="0"/>
              <w:rPr>
                <w:sz w:val="20"/>
                <w:szCs w:val="20"/>
                <w:color w:val="auto"/>
              </w:rPr>
            </w:pPr>
            <w:r>
              <w:rPr>
                <w:rFonts w:ascii="Arial" w:cs="Arial" w:eastAsia="Arial" w:hAnsi="Arial"/>
                <w:sz w:val="16"/>
                <w:szCs w:val="16"/>
                <w:color w:val="auto"/>
              </w:rPr>
              <w:t>Gross revenue</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153,744</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6"/>
          </w:tcPr>
          <w:p>
            <w:pPr>
              <w:jc w:val="right"/>
              <w:ind w:right="220"/>
              <w:spacing w:after="0"/>
              <w:rPr>
                <w:sz w:val="20"/>
                <w:szCs w:val="20"/>
                <w:color w:val="auto"/>
              </w:rPr>
            </w:pPr>
            <w:r>
              <w:rPr>
                <w:rFonts w:ascii="Arial" w:cs="Arial" w:eastAsia="Arial" w:hAnsi="Arial"/>
                <w:sz w:val="16"/>
                <w:szCs w:val="16"/>
                <w:color w:val="auto"/>
              </w:rPr>
              <w:t>121,979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60" w:type="dxa"/>
            <w:vAlign w:val="bottom"/>
            <w:gridSpan w:val="7"/>
          </w:tcPr>
          <w:p>
            <w:pPr>
              <w:jc w:val="right"/>
              <w:ind w:right="220"/>
              <w:spacing w:after="0"/>
              <w:rPr>
                <w:sz w:val="20"/>
                <w:szCs w:val="20"/>
                <w:color w:val="auto"/>
              </w:rPr>
            </w:pPr>
            <w:r>
              <w:rPr>
                <w:rFonts w:ascii="Arial" w:cs="Arial" w:eastAsia="Arial" w:hAnsi="Arial"/>
                <w:sz w:val="16"/>
                <w:szCs w:val="16"/>
                <w:color w:val="auto"/>
              </w:rPr>
              <w:t>294,388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6"/>
          </w:tcPr>
          <w:p>
            <w:pPr>
              <w:jc w:val="right"/>
              <w:ind w:right="100"/>
              <w:spacing w:after="0"/>
              <w:rPr>
                <w:sz w:val="20"/>
                <w:szCs w:val="20"/>
                <w:color w:val="auto"/>
              </w:rPr>
            </w:pPr>
            <w:r>
              <w:rPr>
                <w:rFonts w:ascii="Arial" w:cs="Arial" w:eastAsia="Arial" w:hAnsi="Arial"/>
                <w:sz w:val="16"/>
                <w:szCs w:val="16"/>
                <w:color w:val="auto"/>
              </w:rPr>
              <w:t>235,320</w:t>
            </w:r>
          </w:p>
        </w:tc>
      </w:tr>
      <w:tr>
        <w:trPr>
          <w:trHeight w:val="243"/>
        </w:trPr>
        <w:tc>
          <w:tcPr>
            <w:tcW w:w="49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Subcontractor costs</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60" w:type="dxa"/>
            <w:vAlign w:val="bottom"/>
            <w:tcBorders>
              <w:right w:val="single" w:sz="8" w:color="E2EEF6"/>
            </w:tcBorders>
            <w:gridSpan w:val="5"/>
            <w:shd w:val="clear" w:color="auto" w:fill="E2EEF6"/>
          </w:tcPr>
          <w:p>
            <w:pPr>
              <w:jc w:val="right"/>
              <w:ind w:right="20"/>
              <w:spacing w:after="0"/>
              <w:rPr>
                <w:sz w:val="20"/>
                <w:szCs w:val="20"/>
                <w:color w:val="auto"/>
              </w:rPr>
            </w:pPr>
            <w:r>
              <w:rPr>
                <w:rFonts w:ascii="Arial" w:cs="Arial" w:eastAsia="Arial" w:hAnsi="Arial"/>
                <w:sz w:val="16"/>
                <w:szCs w:val="16"/>
                <w:color w:val="auto"/>
              </w:rPr>
              <w:t>(46,308)</w:t>
            </w: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160"/>
              <w:spacing w:after="0"/>
              <w:rPr>
                <w:sz w:val="20"/>
                <w:szCs w:val="20"/>
                <w:color w:val="auto"/>
              </w:rPr>
            </w:pPr>
            <w:r>
              <w:rPr>
                <w:rFonts w:ascii="Arial" w:cs="Arial" w:eastAsia="Arial" w:hAnsi="Arial"/>
                <w:sz w:val="16"/>
                <w:szCs w:val="16"/>
                <w:color w:val="auto"/>
              </w:rPr>
              <w:t>(36,010)</w:t>
            </w:r>
          </w:p>
        </w:tc>
        <w:tc>
          <w:tcPr>
            <w:tcW w:w="240" w:type="dxa"/>
            <w:vAlign w:val="bottom"/>
            <w:shd w:val="clear" w:color="auto" w:fill="E2EEF6"/>
          </w:tcPr>
          <w:p>
            <w:pPr>
              <w:spacing w:after="0"/>
              <w:rPr>
                <w:sz w:val="21"/>
                <w:szCs w:val="21"/>
                <w:color w:val="auto"/>
              </w:rPr>
            </w:pPr>
          </w:p>
        </w:tc>
        <w:tc>
          <w:tcPr>
            <w:tcW w:w="1360" w:type="dxa"/>
            <w:vAlign w:val="bottom"/>
            <w:gridSpan w:val="7"/>
            <w:shd w:val="clear" w:color="auto" w:fill="E2EEF6"/>
          </w:tcPr>
          <w:p>
            <w:pPr>
              <w:jc w:val="right"/>
              <w:ind w:right="160"/>
              <w:spacing w:after="0"/>
              <w:rPr>
                <w:sz w:val="20"/>
                <w:szCs w:val="20"/>
                <w:color w:val="auto"/>
              </w:rPr>
            </w:pPr>
            <w:r>
              <w:rPr>
                <w:rFonts w:ascii="Arial" w:cs="Arial" w:eastAsia="Arial" w:hAnsi="Arial"/>
                <w:sz w:val="16"/>
                <w:szCs w:val="16"/>
                <w:color w:val="auto"/>
              </w:rPr>
              <w:t>(88,457)</w:t>
            </w:r>
          </w:p>
        </w:tc>
        <w:tc>
          <w:tcPr>
            <w:tcW w:w="220" w:type="dxa"/>
            <w:vAlign w:val="bottom"/>
            <w:shd w:val="clear" w:color="auto" w:fill="E2EEF6"/>
          </w:tcPr>
          <w:p>
            <w:pPr>
              <w:spacing w:after="0"/>
              <w:rPr>
                <w:sz w:val="21"/>
                <w:szCs w:val="21"/>
                <w:color w:val="auto"/>
              </w:rPr>
            </w:pPr>
          </w:p>
        </w:tc>
        <w:tc>
          <w:tcPr>
            <w:tcW w:w="1240" w:type="dxa"/>
            <w:vAlign w:val="bottom"/>
            <w:gridSpan w:val="6"/>
            <w:shd w:val="clear" w:color="auto" w:fill="E2EEF6"/>
          </w:tcPr>
          <w:p>
            <w:pPr>
              <w:jc w:val="right"/>
              <w:ind w:right="60"/>
              <w:spacing w:after="0"/>
              <w:rPr>
                <w:sz w:val="20"/>
                <w:szCs w:val="20"/>
                <w:color w:val="auto"/>
              </w:rPr>
            </w:pPr>
            <w:r>
              <w:rPr>
                <w:rFonts w:ascii="Arial" w:cs="Arial" w:eastAsia="Arial" w:hAnsi="Arial"/>
                <w:sz w:val="16"/>
                <w:szCs w:val="16"/>
                <w:color w:val="auto"/>
              </w:rPr>
              <w:t>(66,496)</w:t>
            </w:r>
          </w:p>
        </w:tc>
      </w:tr>
      <w:tr>
        <w:trPr>
          <w:trHeight w:val="240"/>
        </w:trPr>
        <w:tc>
          <w:tcPr>
            <w:tcW w:w="4920" w:type="dxa"/>
            <w:vAlign w:val="bottom"/>
            <w:tcBorders>
              <w:top w:val="single" w:sz="8" w:color="E2EEF6"/>
            </w:tcBorders>
          </w:tcPr>
          <w:p>
            <w:pPr>
              <w:spacing w:after="0"/>
              <w:rPr>
                <w:sz w:val="20"/>
                <w:szCs w:val="20"/>
                <w:color w:val="auto"/>
              </w:rPr>
            </w:pPr>
          </w:p>
        </w:tc>
        <w:tc>
          <w:tcPr>
            <w:tcW w:w="240" w:type="dxa"/>
            <w:vAlign w:val="bottom"/>
            <w:tcBorders>
              <w:top w:val="single" w:sz="8" w:color="E2EEF6"/>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49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60" w:type="dxa"/>
            <w:vAlign w:val="bottom"/>
            <w:tcBorders>
              <w:right w:val="single" w:sz="8" w:color="E2EEF6"/>
            </w:tcBorders>
            <w:gridSpan w:val="5"/>
            <w:shd w:val="clear" w:color="auto" w:fill="E2EEF6"/>
          </w:tcPr>
          <w:p>
            <w:pPr>
              <w:jc w:val="right"/>
              <w:ind w:right="60"/>
              <w:spacing w:after="0"/>
              <w:rPr>
                <w:sz w:val="20"/>
                <w:szCs w:val="20"/>
                <w:color w:val="auto"/>
              </w:rPr>
            </w:pPr>
            <w:r>
              <w:rPr>
                <w:rFonts w:ascii="Arial" w:cs="Arial" w:eastAsia="Arial" w:hAnsi="Arial"/>
                <w:sz w:val="16"/>
                <w:szCs w:val="16"/>
                <w:color w:val="auto"/>
              </w:rPr>
              <w:t>107,436</w:t>
            </w: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220"/>
              <w:spacing w:after="0"/>
              <w:rPr>
                <w:sz w:val="20"/>
                <w:szCs w:val="20"/>
                <w:color w:val="auto"/>
              </w:rPr>
            </w:pPr>
            <w:r>
              <w:rPr>
                <w:rFonts w:ascii="Arial" w:cs="Arial" w:eastAsia="Arial" w:hAnsi="Arial"/>
                <w:sz w:val="16"/>
                <w:szCs w:val="16"/>
                <w:color w:val="auto"/>
              </w:rPr>
              <w:t>85,969</w:t>
            </w:r>
          </w:p>
        </w:tc>
        <w:tc>
          <w:tcPr>
            <w:tcW w:w="240" w:type="dxa"/>
            <w:vAlign w:val="bottom"/>
            <w:shd w:val="clear" w:color="auto" w:fill="E2EEF6"/>
          </w:tcPr>
          <w:p>
            <w:pPr>
              <w:spacing w:after="0"/>
              <w:rPr>
                <w:sz w:val="21"/>
                <w:szCs w:val="21"/>
                <w:color w:val="auto"/>
              </w:rPr>
            </w:pPr>
          </w:p>
        </w:tc>
        <w:tc>
          <w:tcPr>
            <w:tcW w:w="1360" w:type="dxa"/>
            <w:vAlign w:val="bottom"/>
            <w:gridSpan w:val="7"/>
            <w:shd w:val="clear" w:color="auto" w:fill="E2EEF6"/>
          </w:tcPr>
          <w:p>
            <w:pPr>
              <w:jc w:val="right"/>
              <w:ind w:right="220"/>
              <w:spacing w:after="0"/>
              <w:rPr>
                <w:sz w:val="20"/>
                <w:szCs w:val="20"/>
                <w:color w:val="auto"/>
              </w:rPr>
            </w:pPr>
            <w:r>
              <w:rPr>
                <w:rFonts w:ascii="Arial" w:cs="Arial" w:eastAsia="Arial" w:hAnsi="Arial"/>
                <w:sz w:val="16"/>
                <w:szCs w:val="16"/>
                <w:color w:val="auto"/>
              </w:rPr>
              <w:t>205,931</w:t>
            </w:r>
          </w:p>
        </w:tc>
        <w:tc>
          <w:tcPr>
            <w:tcW w:w="220" w:type="dxa"/>
            <w:vAlign w:val="bottom"/>
            <w:shd w:val="clear" w:color="auto" w:fill="E2EEF6"/>
          </w:tcPr>
          <w:p>
            <w:pPr>
              <w:spacing w:after="0"/>
              <w:rPr>
                <w:sz w:val="21"/>
                <w:szCs w:val="21"/>
                <w:color w:val="auto"/>
              </w:rPr>
            </w:pPr>
          </w:p>
        </w:tc>
        <w:tc>
          <w:tcPr>
            <w:tcW w:w="1240" w:type="dxa"/>
            <w:vAlign w:val="bottom"/>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168,824</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Costs and expenses:</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440" w:type="dxa"/>
            <w:vAlign w:val="bottom"/>
            <w:tcBorders>
              <w:right w:val="single" w:sz="8" w:color="E2EEF6"/>
            </w:tcBorders>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160" w:type="dxa"/>
            <w:vAlign w:val="bottom"/>
            <w:tcBorders>
              <w:right w:val="single" w:sz="8" w:color="E2EEF6"/>
            </w:tcBorders>
            <w:shd w:val="clear" w:color="auto" w:fill="E2EEF6"/>
          </w:tcPr>
          <w:p>
            <w:pPr>
              <w:spacing w:after="0"/>
              <w:rPr>
                <w:sz w:val="21"/>
                <w:szCs w:val="21"/>
                <w:color w:val="auto"/>
              </w:rPr>
            </w:pPr>
          </w:p>
        </w:tc>
        <w:tc>
          <w:tcPr>
            <w:tcW w:w="28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4920" w:type="dxa"/>
            <w:vAlign w:val="bottom"/>
          </w:tcPr>
          <w:p>
            <w:pPr>
              <w:ind w:left="180"/>
              <w:spacing w:after="0"/>
              <w:rPr>
                <w:sz w:val="20"/>
                <w:szCs w:val="20"/>
                <w:color w:val="auto"/>
              </w:rPr>
            </w:pPr>
            <w:r>
              <w:rPr>
                <w:rFonts w:ascii="Arial" w:cs="Arial" w:eastAsia="Arial" w:hAnsi="Arial"/>
                <w:sz w:val="16"/>
                <w:szCs w:val="16"/>
                <w:color w:val="auto"/>
              </w:rPr>
              <w:t>Direct costs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60,014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6"/>
          </w:tcPr>
          <w:p>
            <w:pPr>
              <w:jc w:val="right"/>
              <w:ind w:right="220"/>
              <w:spacing w:after="0"/>
              <w:rPr>
                <w:sz w:val="20"/>
                <w:szCs w:val="20"/>
                <w:color w:val="auto"/>
              </w:rPr>
            </w:pPr>
            <w:r>
              <w:rPr>
                <w:rFonts w:ascii="Arial" w:cs="Arial" w:eastAsia="Arial" w:hAnsi="Arial"/>
                <w:sz w:val="16"/>
                <w:szCs w:val="16"/>
                <w:color w:val="auto"/>
              </w:rPr>
              <w:t>47,529</w:t>
            </w:r>
          </w:p>
        </w:tc>
        <w:tc>
          <w:tcPr>
            <w:tcW w:w="240" w:type="dxa"/>
            <w:vAlign w:val="bottom"/>
          </w:tcPr>
          <w:p>
            <w:pPr>
              <w:spacing w:after="0"/>
              <w:rPr>
                <w:sz w:val="20"/>
                <w:szCs w:val="20"/>
                <w:color w:val="auto"/>
              </w:rPr>
            </w:pPr>
          </w:p>
        </w:tc>
        <w:tc>
          <w:tcPr>
            <w:tcW w:w="1360" w:type="dxa"/>
            <w:vAlign w:val="bottom"/>
            <w:gridSpan w:val="7"/>
          </w:tcPr>
          <w:p>
            <w:pPr>
              <w:jc w:val="right"/>
              <w:ind w:right="220"/>
              <w:spacing w:after="0"/>
              <w:rPr>
                <w:sz w:val="20"/>
                <w:szCs w:val="20"/>
                <w:color w:val="auto"/>
              </w:rPr>
            </w:pPr>
            <w:r>
              <w:rPr>
                <w:rFonts w:ascii="Arial" w:cs="Arial" w:eastAsia="Arial" w:hAnsi="Arial"/>
                <w:sz w:val="16"/>
                <w:szCs w:val="16"/>
                <w:color w:val="auto"/>
              </w:rPr>
              <w:t>114,718</w:t>
            </w:r>
          </w:p>
        </w:tc>
        <w:tc>
          <w:tcPr>
            <w:tcW w:w="220" w:type="dxa"/>
            <w:vAlign w:val="bottom"/>
          </w:tcPr>
          <w:p>
            <w:pPr>
              <w:spacing w:after="0"/>
              <w:rPr>
                <w:sz w:val="20"/>
                <w:szCs w:val="20"/>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6"/>
                <w:szCs w:val="16"/>
                <w:color w:val="auto"/>
              </w:rPr>
              <w:t>93,537</w:t>
            </w:r>
          </w:p>
        </w:tc>
      </w:tr>
      <w:tr>
        <w:trPr>
          <w:trHeight w:val="246"/>
        </w:trPr>
        <w:tc>
          <w:tcPr>
            <w:tcW w:w="49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60" w:type="dxa"/>
            <w:vAlign w:val="bottom"/>
            <w:tcBorders>
              <w:right w:val="single" w:sz="8" w:color="E2EEF6"/>
            </w:tcBorders>
            <w:gridSpan w:val="5"/>
            <w:shd w:val="clear" w:color="auto" w:fill="E2EEF6"/>
          </w:tcPr>
          <w:p>
            <w:pPr>
              <w:jc w:val="right"/>
              <w:ind w:right="60"/>
              <w:spacing w:after="0"/>
              <w:rPr>
                <w:sz w:val="20"/>
                <w:szCs w:val="20"/>
                <w:color w:val="auto"/>
              </w:rPr>
            </w:pPr>
            <w:r>
              <w:rPr>
                <w:rFonts w:ascii="Arial" w:cs="Arial" w:eastAsia="Arial" w:hAnsi="Arial"/>
                <w:sz w:val="16"/>
                <w:szCs w:val="16"/>
                <w:color w:val="auto"/>
              </w:rPr>
              <w:t>32,397</w:t>
            </w: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220"/>
              <w:spacing w:after="0"/>
              <w:rPr>
                <w:sz w:val="20"/>
                <w:szCs w:val="20"/>
                <w:color w:val="auto"/>
              </w:rPr>
            </w:pPr>
            <w:r>
              <w:rPr>
                <w:rFonts w:ascii="Arial" w:cs="Arial" w:eastAsia="Arial" w:hAnsi="Arial"/>
                <w:sz w:val="16"/>
                <w:szCs w:val="16"/>
                <w:color w:val="auto"/>
              </w:rPr>
              <w:t>27,540</w:t>
            </w:r>
          </w:p>
        </w:tc>
        <w:tc>
          <w:tcPr>
            <w:tcW w:w="240" w:type="dxa"/>
            <w:vAlign w:val="bottom"/>
            <w:shd w:val="clear" w:color="auto" w:fill="E2EEF6"/>
          </w:tcPr>
          <w:p>
            <w:pPr>
              <w:spacing w:after="0"/>
              <w:rPr>
                <w:sz w:val="21"/>
                <w:szCs w:val="21"/>
                <w:color w:val="auto"/>
              </w:rPr>
            </w:pPr>
          </w:p>
        </w:tc>
        <w:tc>
          <w:tcPr>
            <w:tcW w:w="1360" w:type="dxa"/>
            <w:vAlign w:val="bottom"/>
            <w:gridSpan w:val="7"/>
            <w:shd w:val="clear" w:color="auto" w:fill="E2EEF6"/>
          </w:tcPr>
          <w:p>
            <w:pPr>
              <w:jc w:val="right"/>
              <w:ind w:right="220"/>
              <w:spacing w:after="0"/>
              <w:rPr>
                <w:sz w:val="20"/>
                <w:szCs w:val="20"/>
                <w:color w:val="auto"/>
              </w:rPr>
            </w:pPr>
            <w:r>
              <w:rPr>
                <w:rFonts w:ascii="Arial" w:cs="Arial" w:eastAsia="Arial" w:hAnsi="Arial"/>
                <w:sz w:val="16"/>
                <w:szCs w:val="16"/>
                <w:color w:val="auto"/>
              </w:rPr>
              <w:t>62,677</w:t>
            </w:r>
          </w:p>
        </w:tc>
        <w:tc>
          <w:tcPr>
            <w:tcW w:w="220" w:type="dxa"/>
            <w:vAlign w:val="bottom"/>
            <w:shd w:val="clear" w:color="auto" w:fill="E2EEF6"/>
          </w:tcPr>
          <w:p>
            <w:pPr>
              <w:spacing w:after="0"/>
              <w:rPr>
                <w:sz w:val="21"/>
                <w:szCs w:val="21"/>
                <w:color w:val="auto"/>
              </w:rPr>
            </w:pPr>
          </w:p>
        </w:tc>
        <w:tc>
          <w:tcPr>
            <w:tcW w:w="1240" w:type="dxa"/>
            <w:vAlign w:val="bottom"/>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54,925</w:t>
            </w:r>
          </w:p>
        </w:tc>
      </w:tr>
      <w:tr>
        <w:trPr>
          <w:trHeight w:val="240"/>
        </w:trPr>
        <w:tc>
          <w:tcPr>
            <w:tcW w:w="49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3,689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6"/>
          </w:tcPr>
          <w:p>
            <w:pPr>
              <w:jc w:val="right"/>
              <w:ind w:right="220"/>
              <w:spacing w:after="0"/>
              <w:rPr>
                <w:sz w:val="20"/>
                <w:szCs w:val="20"/>
                <w:color w:val="auto"/>
              </w:rPr>
            </w:pPr>
            <w:r>
              <w:rPr>
                <w:rFonts w:ascii="Arial" w:cs="Arial" w:eastAsia="Arial" w:hAnsi="Arial"/>
                <w:sz w:val="16"/>
                <w:szCs w:val="16"/>
                <w:color w:val="auto"/>
              </w:rPr>
              <w:t>3,549</w:t>
            </w:r>
          </w:p>
        </w:tc>
        <w:tc>
          <w:tcPr>
            <w:tcW w:w="240" w:type="dxa"/>
            <w:vAlign w:val="bottom"/>
          </w:tcPr>
          <w:p>
            <w:pPr>
              <w:spacing w:after="0"/>
              <w:rPr>
                <w:sz w:val="20"/>
                <w:szCs w:val="20"/>
                <w:color w:val="auto"/>
              </w:rPr>
            </w:pPr>
          </w:p>
        </w:tc>
        <w:tc>
          <w:tcPr>
            <w:tcW w:w="1360" w:type="dxa"/>
            <w:vAlign w:val="bottom"/>
            <w:gridSpan w:val="7"/>
          </w:tcPr>
          <w:p>
            <w:pPr>
              <w:jc w:val="right"/>
              <w:ind w:right="220"/>
              <w:spacing w:after="0"/>
              <w:rPr>
                <w:sz w:val="20"/>
                <w:szCs w:val="20"/>
                <w:color w:val="auto"/>
              </w:rPr>
            </w:pPr>
            <w:r>
              <w:rPr>
                <w:rFonts w:ascii="Arial" w:cs="Arial" w:eastAsia="Arial" w:hAnsi="Arial"/>
                <w:sz w:val="16"/>
                <w:szCs w:val="16"/>
                <w:color w:val="auto"/>
              </w:rPr>
              <w:t>7,134</w:t>
            </w:r>
          </w:p>
        </w:tc>
        <w:tc>
          <w:tcPr>
            <w:tcW w:w="220" w:type="dxa"/>
            <w:vAlign w:val="bottom"/>
          </w:tcPr>
          <w:p>
            <w:pPr>
              <w:spacing w:after="0"/>
              <w:rPr>
                <w:sz w:val="20"/>
                <w:szCs w:val="20"/>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6"/>
                <w:szCs w:val="16"/>
                <w:color w:val="auto"/>
              </w:rPr>
              <w:t>6,973</w:t>
            </w:r>
          </w:p>
        </w:tc>
      </w:tr>
      <w:tr>
        <w:trPr>
          <w:trHeight w:val="278"/>
        </w:trPr>
        <w:tc>
          <w:tcPr>
            <w:tcW w:w="4920" w:type="dxa"/>
            <w:vAlign w:val="bottom"/>
            <w:tcBorders>
              <w:bottom w:val="single" w:sz="8" w:color="E2EEF6"/>
            </w:tcBorders>
            <w:shd w:val="clear" w:color="auto" w:fill="E2EEF6"/>
          </w:tcPr>
          <w:p>
            <w:pPr>
              <w:ind w:left="180"/>
              <w:spacing w:after="0"/>
              <w:rPr>
                <w:sz w:val="20"/>
                <w:szCs w:val="20"/>
                <w:color w:val="auto"/>
              </w:rPr>
            </w:pPr>
            <w:r>
              <w:rPr>
                <w:rFonts w:ascii="Arial" w:cs="Arial" w:eastAsia="Arial" w:hAnsi="Arial"/>
                <w:sz w:val="16"/>
                <w:szCs w:val="16"/>
                <w:color w:val="auto"/>
              </w:rPr>
              <w:t>Other Charges</w:t>
            </w:r>
          </w:p>
        </w:tc>
        <w:tc>
          <w:tcPr>
            <w:tcW w:w="240" w:type="dxa"/>
            <w:vAlign w:val="bottom"/>
            <w:tcBorders>
              <w:bottom w:val="single" w:sz="8" w:color="E2EEF6"/>
            </w:tcBorders>
            <w:shd w:val="clear" w:color="auto" w:fill="E2EEF6"/>
          </w:tcPr>
          <w:p>
            <w:pPr>
              <w:spacing w:after="0"/>
              <w:rPr>
                <w:sz w:val="23"/>
                <w:szCs w:val="23"/>
                <w:color w:val="auto"/>
              </w:rPr>
            </w:pPr>
          </w:p>
        </w:tc>
        <w:tc>
          <w:tcPr>
            <w:tcW w:w="380" w:type="dxa"/>
            <w:vAlign w:val="bottom"/>
            <w:tcBorders>
              <w:bottom w:val="single" w:sz="8" w:color="E2EEF6"/>
            </w:tcBorders>
            <w:shd w:val="clear" w:color="auto" w:fill="E2EEF6"/>
          </w:tcPr>
          <w:p>
            <w:pPr>
              <w:spacing w:after="0"/>
              <w:rPr>
                <w:sz w:val="23"/>
                <w:szCs w:val="23"/>
                <w:color w:val="auto"/>
              </w:rPr>
            </w:pPr>
          </w:p>
        </w:tc>
        <w:tc>
          <w:tcPr>
            <w:tcW w:w="1060" w:type="dxa"/>
            <w:vAlign w:val="bottom"/>
            <w:tcBorders>
              <w:bottom w:val="single" w:sz="8" w:color="E2EEF6"/>
              <w:right w:val="single" w:sz="8" w:color="E2EEF6"/>
            </w:tcBorders>
            <w:gridSpan w:val="5"/>
            <w:shd w:val="clear" w:color="auto" w:fill="E2EEF6"/>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2EEF6"/>
            </w:tcBorders>
            <w:shd w:val="clear" w:color="auto" w:fill="E2EEF6"/>
          </w:tcPr>
          <w:p>
            <w:pPr>
              <w:spacing w:after="0"/>
              <w:rPr>
                <w:sz w:val="23"/>
                <w:szCs w:val="23"/>
                <w:color w:val="auto"/>
              </w:rPr>
            </w:pPr>
          </w:p>
        </w:tc>
        <w:tc>
          <w:tcPr>
            <w:tcW w:w="400" w:type="dxa"/>
            <w:vAlign w:val="bottom"/>
            <w:tcBorders>
              <w:bottom w:val="single" w:sz="8" w:color="E2EEF6"/>
            </w:tcBorders>
            <w:shd w:val="clear" w:color="auto" w:fill="E2EEF6"/>
          </w:tcPr>
          <w:p>
            <w:pPr>
              <w:spacing w:after="0"/>
              <w:rPr>
                <w:sz w:val="23"/>
                <w:szCs w:val="23"/>
                <w:color w:val="auto"/>
              </w:rPr>
            </w:pPr>
          </w:p>
        </w:tc>
        <w:tc>
          <w:tcPr>
            <w:tcW w:w="1200" w:type="dxa"/>
            <w:vAlign w:val="bottom"/>
            <w:tcBorders>
              <w:bottom w:val="single" w:sz="8" w:color="E2EEF6"/>
            </w:tcBorders>
            <w:gridSpan w:val="6"/>
            <w:shd w:val="clear" w:color="auto" w:fill="E2EEF6"/>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2EEF6"/>
            </w:tcBorders>
            <w:shd w:val="clear" w:color="auto" w:fill="E2EEF6"/>
          </w:tcPr>
          <w:p>
            <w:pPr>
              <w:spacing w:after="0"/>
              <w:rPr>
                <w:sz w:val="23"/>
                <w:szCs w:val="23"/>
                <w:color w:val="auto"/>
              </w:rPr>
            </w:pPr>
          </w:p>
        </w:tc>
        <w:tc>
          <w:tcPr>
            <w:tcW w:w="1360" w:type="dxa"/>
            <w:vAlign w:val="bottom"/>
            <w:tcBorders>
              <w:bottom w:val="single" w:sz="8" w:color="E2EEF6"/>
            </w:tcBorders>
            <w:gridSpan w:val="7"/>
            <w:shd w:val="clear" w:color="auto" w:fill="E2EEF6"/>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2EEF6"/>
            </w:tcBorders>
            <w:shd w:val="clear" w:color="auto" w:fill="E2EEF6"/>
          </w:tcPr>
          <w:p>
            <w:pPr>
              <w:spacing w:after="0"/>
              <w:rPr>
                <w:sz w:val="23"/>
                <w:szCs w:val="23"/>
                <w:color w:val="auto"/>
              </w:rPr>
            </w:pPr>
          </w:p>
        </w:tc>
        <w:tc>
          <w:tcPr>
            <w:tcW w:w="1240" w:type="dxa"/>
            <w:vAlign w:val="bottom"/>
            <w:tcBorders>
              <w:bottom w:val="single" w:sz="8" w:color="E2EEF6"/>
            </w:tcBorders>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11,275</w:t>
            </w:r>
          </w:p>
        </w:tc>
      </w:tr>
      <w:tr>
        <w:trPr>
          <w:trHeight w:val="237"/>
        </w:trPr>
        <w:tc>
          <w:tcPr>
            <w:tcW w:w="4920" w:type="dxa"/>
            <w:vAlign w:val="bottom"/>
            <w:tcBorders>
              <w:top w:val="single" w:sz="8" w:color="E2EEF6"/>
            </w:tcBorders>
          </w:tcPr>
          <w:p>
            <w:pPr>
              <w:spacing w:after="0"/>
              <w:rPr>
                <w:sz w:val="20"/>
                <w:szCs w:val="20"/>
                <w:color w:val="auto"/>
              </w:rPr>
            </w:pPr>
          </w:p>
        </w:tc>
        <w:tc>
          <w:tcPr>
            <w:tcW w:w="240" w:type="dxa"/>
            <w:vAlign w:val="bottom"/>
            <w:tcBorders>
              <w:top w:val="single" w:sz="8" w:color="E2EEF6"/>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0"/>
        </w:trPr>
        <w:tc>
          <w:tcPr>
            <w:tcW w:w="49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Total costs and expenses</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060" w:type="dxa"/>
            <w:vAlign w:val="bottom"/>
            <w:tcBorders>
              <w:right w:val="single" w:sz="8" w:color="E2EEF6"/>
            </w:tcBorders>
            <w:gridSpan w:val="5"/>
            <w:shd w:val="clear" w:color="auto" w:fill="E2EEF6"/>
          </w:tcPr>
          <w:p>
            <w:pPr>
              <w:jc w:val="right"/>
              <w:ind w:right="60"/>
              <w:spacing w:after="0"/>
              <w:rPr>
                <w:sz w:val="20"/>
                <w:szCs w:val="20"/>
                <w:color w:val="auto"/>
              </w:rPr>
            </w:pPr>
            <w:r>
              <w:rPr>
                <w:rFonts w:ascii="Arial" w:cs="Arial" w:eastAsia="Arial" w:hAnsi="Arial"/>
                <w:sz w:val="16"/>
                <w:szCs w:val="16"/>
                <w:color w:val="auto"/>
              </w:rPr>
              <w:t>96,100</w:t>
            </w:r>
          </w:p>
        </w:tc>
        <w:tc>
          <w:tcPr>
            <w:tcW w:w="16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1200" w:type="dxa"/>
            <w:vAlign w:val="bottom"/>
            <w:gridSpan w:val="6"/>
            <w:shd w:val="clear" w:color="auto" w:fill="E2EEF6"/>
          </w:tcPr>
          <w:p>
            <w:pPr>
              <w:jc w:val="right"/>
              <w:ind w:right="220"/>
              <w:spacing w:after="0"/>
              <w:rPr>
                <w:sz w:val="20"/>
                <w:szCs w:val="20"/>
                <w:color w:val="auto"/>
              </w:rPr>
            </w:pPr>
            <w:r>
              <w:rPr>
                <w:rFonts w:ascii="Arial" w:cs="Arial" w:eastAsia="Arial" w:hAnsi="Arial"/>
                <w:sz w:val="16"/>
                <w:szCs w:val="16"/>
                <w:color w:val="auto"/>
              </w:rPr>
              <w:t>78,618</w:t>
            </w:r>
          </w:p>
        </w:tc>
        <w:tc>
          <w:tcPr>
            <w:tcW w:w="240" w:type="dxa"/>
            <w:vAlign w:val="bottom"/>
            <w:shd w:val="clear" w:color="auto" w:fill="E2EEF6"/>
          </w:tcPr>
          <w:p>
            <w:pPr>
              <w:spacing w:after="0"/>
              <w:rPr>
                <w:sz w:val="20"/>
                <w:szCs w:val="20"/>
                <w:color w:val="auto"/>
              </w:rPr>
            </w:pPr>
          </w:p>
        </w:tc>
        <w:tc>
          <w:tcPr>
            <w:tcW w:w="1360" w:type="dxa"/>
            <w:vAlign w:val="bottom"/>
            <w:gridSpan w:val="7"/>
            <w:shd w:val="clear" w:color="auto" w:fill="E2EEF6"/>
          </w:tcPr>
          <w:p>
            <w:pPr>
              <w:jc w:val="right"/>
              <w:ind w:right="220"/>
              <w:spacing w:after="0"/>
              <w:rPr>
                <w:sz w:val="20"/>
                <w:szCs w:val="20"/>
                <w:color w:val="auto"/>
              </w:rPr>
            </w:pPr>
            <w:r>
              <w:rPr>
                <w:rFonts w:ascii="Arial" w:cs="Arial" w:eastAsia="Arial" w:hAnsi="Arial"/>
                <w:sz w:val="16"/>
                <w:szCs w:val="16"/>
                <w:color w:val="auto"/>
              </w:rPr>
              <w:t>184,529</w:t>
            </w:r>
          </w:p>
        </w:tc>
        <w:tc>
          <w:tcPr>
            <w:tcW w:w="220" w:type="dxa"/>
            <w:vAlign w:val="bottom"/>
            <w:shd w:val="clear" w:color="auto" w:fill="E2EEF6"/>
          </w:tcPr>
          <w:p>
            <w:pPr>
              <w:spacing w:after="0"/>
              <w:rPr>
                <w:sz w:val="20"/>
                <w:szCs w:val="20"/>
                <w:color w:val="auto"/>
              </w:rPr>
            </w:pPr>
          </w:p>
        </w:tc>
        <w:tc>
          <w:tcPr>
            <w:tcW w:w="1240" w:type="dxa"/>
            <w:vAlign w:val="bottom"/>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166,710</w:t>
            </w:r>
          </w:p>
        </w:tc>
      </w:tr>
      <w:tr>
        <w:trPr>
          <w:trHeight w:val="240"/>
        </w:trPr>
        <w:tc>
          <w:tcPr>
            <w:tcW w:w="4920" w:type="dxa"/>
            <w:vAlign w:val="bottom"/>
            <w:tcBorders>
              <w:top w:val="single" w:sz="8" w:color="E2EEF6"/>
            </w:tcBorders>
          </w:tcPr>
          <w:p>
            <w:pPr>
              <w:spacing w:after="0"/>
              <w:rPr>
                <w:sz w:val="20"/>
                <w:szCs w:val="20"/>
                <w:color w:val="auto"/>
              </w:rPr>
            </w:pPr>
          </w:p>
        </w:tc>
        <w:tc>
          <w:tcPr>
            <w:tcW w:w="240" w:type="dxa"/>
            <w:vAlign w:val="bottom"/>
            <w:tcBorders>
              <w:top w:val="single" w:sz="8" w:color="E2EEF6"/>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Borders>
              <w:top w:val="single" w:sz="8" w:color="E2EEF6"/>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E2EEF6"/>
          </w:tcPr>
          <w:p>
            <w:pPr>
              <w:spacing w:after="0"/>
              <w:rPr>
                <w:sz w:val="21"/>
                <w:szCs w:val="21"/>
                <w:color w:val="auto"/>
              </w:rPr>
            </w:pPr>
          </w:p>
        </w:tc>
        <w:tc>
          <w:tcPr>
            <w:tcW w:w="380" w:type="dxa"/>
            <w:vAlign w:val="bottom"/>
            <w:shd w:val="clear" w:color="auto" w:fill="E2EEF6"/>
          </w:tcPr>
          <w:p>
            <w:pPr>
              <w:spacing w:after="0"/>
              <w:rPr>
                <w:sz w:val="21"/>
                <w:szCs w:val="21"/>
                <w:color w:val="auto"/>
              </w:rPr>
            </w:pPr>
          </w:p>
        </w:tc>
        <w:tc>
          <w:tcPr>
            <w:tcW w:w="1060" w:type="dxa"/>
            <w:vAlign w:val="bottom"/>
            <w:tcBorders>
              <w:right w:val="single" w:sz="8" w:color="E2EEF6"/>
            </w:tcBorders>
            <w:gridSpan w:val="5"/>
            <w:shd w:val="clear" w:color="auto" w:fill="E2EEF6"/>
          </w:tcPr>
          <w:p>
            <w:pPr>
              <w:jc w:val="right"/>
              <w:ind w:right="60"/>
              <w:spacing w:after="0"/>
              <w:rPr>
                <w:sz w:val="20"/>
                <w:szCs w:val="20"/>
                <w:color w:val="auto"/>
              </w:rPr>
            </w:pPr>
            <w:r>
              <w:rPr>
                <w:rFonts w:ascii="Arial" w:cs="Arial" w:eastAsia="Arial" w:hAnsi="Arial"/>
                <w:sz w:val="16"/>
                <w:szCs w:val="16"/>
                <w:color w:val="auto"/>
              </w:rPr>
              <w:t>11,336</w:t>
            </w:r>
          </w:p>
        </w:tc>
        <w:tc>
          <w:tcPr>
            <w:tcW w:w="1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220"/>
              <w:spacing w:after="0"/>
              <w:rPr>
                <w:sz w:val="20"/>
                <w:szCs w:val="20"/>
                <w:color w:val="auto"/>
              </w:rPr>
            </w:pPr>
            <w:r>
              <w:rPr>
                <w:rFonts w:ascii="Arial" w:cs="Arial" w:eastAsia="Arial" w:hAnsi="Arial"/>
                <w:sz w:val="16"/>
                <w:szCs w:val="16"/>
                <w:color w:val="auto"/>
              </w:rPr>
              <w:t>7,351</w:t>
            </w:r>
          </w:p>
        </w:tc>
        <w:tc>
          <w:tcPr>
            <w:tcW w:w="240" w:type="dxa"/>
            <w:vAlign w:val="bottom"/>
            <w:shd w:val="clear" w:color="auto" w:fill="E2EEF6"/>
          </w:tcPr>
          <w:p>
            <w:pPr>
              <w:spacing w:after="0"/>
              <w:rPr>
                <w:sz w:val="21"/>
                <w:szCs w:val="21"/>
                <w:color w:val="auto"/>
              </w:rPr>
            </w:pPr>
          </w:p>
        </w:tc>
        <w:tc>
          <w:tcPr>
            <w:tcW w:w="1360" w:type="dxa"/>
            <w:vAlign w:val="bottom"/>
            <w:gridSpan w:val="7"/>
            <w:shd w:val="clear" w:color="auto" w:fill="E2EEF6"/>
          </w:tcPr>
          <w:p>
            <w:pPr>
              <w:jc w:val="right"/>
              <w:ind w:right="220"/>
              <w:spacing w:after="0"/>
              <w:rPr>
                <w:sz w:val="20"/>
                <w:szCs w:val="20"/>
                <w:color w:val="auto"/>
              </w:rPr>
            </w:pPr>
            <w:r>
              <w:rPr>
                <w:rFonts w:ascii="Arial" w:cs="Arial" w:eastAsia="Arial" w:hAnsi="Arial"/>
                <w:sz w:val="16"/>
                <w:szCs w:val="16"/>
                <w:color w:val="auto"/>
              </w:rPr>
              <w:t>21,402</w:t>
            </w:r>
          </w:p>
        </w:tc>
        <w:tc>
          <w:tcPr>
            <w:tcW w:w="220" w:type="dxa"/>
            <w:vAlign w:val="bottom"/>
            <w:shd w:val="clear" w:color="auto" w:fill="E2EEF6"/>
          </w:tcPr>
          <w:p>
            <w:pPr>
              <w:spacing w:after="0"/>
              <w:rPr>
                <w:sz w:val="21"/>
                <w:szCs w:val="21"/>
                <w:color w:val="auto"/>
              </w:rPr>
            </w:pPr>
          </w:p>
        </w:tc>
        <w:tc>
          <w:tcPr>
            <w:tcW w:w="1240" w:type="dxa"/>
            <w:vAlign w:val="bottom"/>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2,114</w:t>
            </w: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993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6"/>
          </w:tcPr>
          <w:p>
            <w:pPr>
              <w:jc w:val="right"/>
              <w:ind w:right="220"/>
              <w:spacing w:after="0"/>
              <w:rPr>
                <w:sz w:val="20"/>
                <w:szCs w:val="20"/>
                <w:color w:val="auto"/>
              </w:rPr>
            </w:pPr>
            <w:r>
              <w:rPr>
                <w:rFonts w:ascii="Arial" w:cs="Arial" w:eastAsia="Arial" w:hAnsi="Arial"/>
                <w:sz w:val="16"/>
                <w:szCs w:val="16"/>
                <w:color w:val="auto"/>
              </w:rPr>
              <w:t>432</w:t>
            </w:r>
          </w:p>
        </w:tc>
        <w:tc>
          <w:tcPr>
            <w:tcW w:w="240" w:type="dxa"/>
            <w:vAlign w:val="bottom"/>
          </w:tcPr>
          <w:p>
            <w:pPr>
              <w:spacing w:after="0"/>
              <w:rPr>
                <w:sz w:val="20"/>
                <w:szCs w:val="20"/>
                <w:color w:val="auto"/>
              </w:rPr>
            </w:pPr>
          </w:p>
        </w:tc>
        <w:tc>
          <w:tcPr>
            <w:tcW w:w="1360" w:type="dxa"/>
            <w:vAlign w:val="bottom"/>
            <w:gridSpan w:val="7"/>
          </w:tcPr>
          <w:p>
            <w:pPr>
              <w:jc w:val="right"/>
              <w:ind w:right="220"/>
              <w:spacing w:after="0"/>
              <w:rPr>
                <w:sz w:val="20"/>
                <w:szCs w:val="20"/>
                <w:color w:val="auto"/>
              </w:rPr>
            </w:pPr>
            <w:r>
              <w:rPr>
                <w:rFonts w:ascii="Arial" w:cs="Arial" w:eastAsia="Arial" w:hAnsi="Arial"/>
                <w:sz w:val="16"/>
                <w:szCs w:val="16"/>
                <w:color w:val="auto"/>
              </w:rPr>
              <w:t>1,651</w:t>
            </w:r>
          </w:p>
        </w:tc>
        <w:tc>
          <w:tcPr>
            <w:tcW w:w="220" w:type="dxa"/>
            <w:vAlign w:val="bottom"/>
          </w:tcPr>
          <w:p>
            <w:pPr>
              <w:spacing w:after="0"/>
              <w:rPr>
                <w:sz w:val="20"/>
                <w:szCs w:val="20"/>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6"/>
                <w:szCs w:val="16"/>
                <w:color w:val="auto"/>
              </w:rPr>
              <w:t>741</w:t>
            </w:r>
          </w:p>
        </w:tc>
      </w:tr>
      <w:tr>
        <w:trPr>
          <w:trHeight w:val="253"/>
        </w:trPr>
        <w:tc>
          <w:tcPr>
            <w:tcW w:w="49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E2EEF6"/>
            </w:tcBorders>
            <w:shd w:val="clear" w:color="auto" w:fill="E2EEF6"/>
          </w:tcPr>
          <w:p>
            <w:pPr>
              <w:spacing w:after="0"/>
              <w:rPr>
                <w:sz w:val="22"/>
                <w:szCs w:val="22"/>
                <w:color w:val="auto"/>
              </w:rPr>
            </w:pPr>
          </w:p>
        </w:tc>
        <w:tc>
          <w:tcPr>
            <w:tcW w:w="380" w:type="dxa"/>
            <w:vAlign w:val="bottom"/>
            <w:tcBorders>
              <w:bottom w:val="single" w:sz="8" w:color="E2EEF6"/>
            </w:tcBorders>
            <w:shd w:val="clear" w:color="auto" w:fill="E2EEF6"/>
          </w:tcPr>
          <w:p>
            <w:pPr>
              <w:spacing w:after="0"/>
              <w:rPr>
                <w:sz w:val="22"/>
                <w:szCs w:val="22"/>
                <w:color w:val="auto"/>
              </w:rPr>
            </w:pPr>
          </w:p>
        </w:tc>
        <w:tc>
          <w:tcPr>
            <w:tcW w:w="1060" w:type="dxa"/>
            <w:vAlign w:val="bottom"/>
            <w:tcBorders>
              <w:bottom w:val="single" w:sz="8" w:color="E2EEF6"/>
              <w:right w:val="single" w:sz="8" w:color="E2EEF6"/>
            </w:tcBorders>
            <w:gridSpan w:val="5"/>
            <w:shd w:val="clear" w:color="auto" w:fill="E2EEF6"/>
          </w:tcPr>
          <w:p>
            <w:pPr>
              <w:jc w:val="right"/>
              <w:ind w:right="20"/>
              <w:spacing w:after="0"/>
              <w:rPr>
                <w:sz w:val="20"/>
                <w:szCs w:val="20"/>
                <w:color w:val="auto"/>
              </w:rPr>
            </w:pPr>
            <w:r>
              <w:rPr>
                <w:rFonts w:ascii="Arial" w:cs="Arial" w:eastAsia="Arial" w:hAnsi="Arial"/>
                <w:sz w:val="16"/>
                <w:szCs w:val="16"/>
                <w:color w:val="auto"/>
              </w:rPr>
              <w:t>(55)</w:t>
            </w:r>
          </w:p>
        </w:tc>
        <w:tc>
          <w:tcPr>
            <w:tcW w:w="160" w:type="dxa"/>
            <w:vAlign w:val="bottom"/>
            <w:tcBorders>
              <w:bottom w:val="single" w:sz="8" w:color="E2EEF6"/>
            </w:tcBorders>
            <w:shd w:val="clear" w:color="auto" w:fill="E2EEF6"/>
          </w:tcPr>
          <w:p>
            <w:pPr>
              <w:spacing w:after="0"/>
              <w:rPr>
                <w:sz w:val="22"/>
                <w:szCs w:val="22"/>
                <w:color w:val="auto"/>
              </w:rPr>
            </w:pPr>
          </w:p>
        </w:tc>
        <w:tc>
          <w:tcPr>
            <w:tcW w:w="400" w:type="dxa"/>
            <w:vAlign w:val="bottom"/>
            <w:tcBorders>
              <w:bottom w:val="single" w:sz="8" w:color="E2EEF6"/>
            </w:tcBorders>
            <w:shd w:val="clear" w:color="auto" w:fill="E2EEF6"/>
          </w:tcPr>
          <w:p>
            <w:pPr>
              <w:spacing w:after="0"/>
              <w:rPr>
                <w:sz w:val="22"/>
                <w:szCs w:val="22"/>
                <w:color w:val="auto"/>
              </w:rPr>
            </w:pPr>
          </w:p>
        </w:tc>
        <w:tc>
          <w:tcPr>
            <w:tcW w:w="1200" w:type="dxa"/>
            <w:vAlign w:val="bottom"/>
            <w:tcBorders>
              <w:bottom w:val="single" w:sz="8" w:color="E2EEF6"/>
            </w:tcBorders>
            <w:gridSpan w:val="6"/>
            <w:shd w:val="clear" w:color="auto" w:fill="E2EEF6"/>
          </w:tcPr>
          <w:p>
            <w:pPr>
              <w:jc w:val="right"/>
              <w:ind w:right="160"/>
              <w:spacing w:after="0"/>
              <w:rPr>
                <w:sz w:val="20"/>
                <w:szCs w:val="20"/>
                <w:color w:val="auto"/>
              </w:rPr>
            </w:pPr>
            <w:r>
              <w:rPr>
                <w:rFonts w:ascii="Arial" w:cs="Arial" w:eastAsia="Arial" w:hAnsi="Arial"/>
                <w:sz w:val="16"/>
                <w:szCs w:val="16"/>
                <w:color w:val="auto"/>
              </w:rPr>
              <w:t>(51)</w:t>
            </w:r>
          </w:p>
        </w:tc>
        <w:tc>
          <w:tcPr>
            <w:tcW w:w="240" w:type="dxa"/>
            <w:vAlign w:val="bottom"/>
            <w:tcBorders>
              <w:bottom w:val="single" w:sz="8" w:color="E2EEF6"/>
            </w:tcBorders>
            <w:shd w:val="clear" w:color="auto" w:fill="E2EEF6"/>
          </w:tcPr>
          <w:p>
            <w:pPr>
              <w:spacing w:after="0"/>
              <w:rPr>
                <w:sz w:val="22"/>
                <w:szCs w:val="22"/>
                <w:color w:val="auto"/>
              </w:rPr>
            </w:pPr>
          </w:p>
        </w:tc>
        <w:tc>
          <w:tcPr>
            <w:tcW w:w="1360" w:type="dxa"/>
            <w:vAlign w:val="bottom"/>
            <w:tcBorders>
              <w:bottom w:val="single" w:sz="8" w:color="E2EEF6"/>
            </w:tcBorders>
            <w:gridSpan w:val="7"/>
            <w:shd w:val="clear" w:color="auto" w:fill="E2EEF6"/>
          </w:tcPr>
          <w:p>
            <w:pPr>
              <w:jc w:val="right"/>
              <w:ind w:right="160"/>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E2EEF6"/>
            </w:tcBorders>
            <w:shd w:val="clear" w:color="auto" w:fill="E2EEF6"/>
          </w:tcPr>
          <w:p>
            <w:pPr>
              <w:spacing w:after="0"/>
              <w:rPr>
                <w:sz w:val="22"/>
                <w:szCs w:val="22"/>
                <w:color w:val="auto"/>
              </w:rPr>
            </w:pPr>
          </w:p>
        </w:tc>
        <w:tc>
          <w:tcPr>
            <w:tcW w:w="1240" w:type="dxa"/>
            <w:vAlign w:val="bottom"/>
            <w:tcBorders>
              <w:bottom w:val="single" w:sz="8" w:color="E2EEF6"/>
            </w:tcBorders>
            <w:gridSpan w:val="6"/>
            <w:shd w:val="clear" w:color="auto" w:fill="E2EEF6"/>
          </w:tcPr>
          <w:p>
            <w:pPr>
              <w:jc w:val="right"/>
              <w:ind w:right="60"/>
              <w:spacing w:after="0"/>
              <w:rPr>
                <w:sz w:val="20"/>
                <w:szCs w:val="20"/>
                <w:color w:val="auto"/>
              </w:rPr>
            </w:pPr>
            <w:r>
              <w:rPr>
                <w:rFonts w:ascii="Arial" w:cs="Arial" w:eastAsia="Arial" w:hAnsi="Arial"/>
                <w:sz w:val="16"/>
                <w:szCs w:val="16"/>
                <w:color w:val="auto"/>
              </w:rPr>
              <w:t>(105)</w:t>
            </w:r>
          </w:p>
        </w:tc>
      </w:tr>
      <w:tr>
        <w:trPr>
          <w:trHeight w:val="20"/>
        </w:trPr>
        <w:tc>
          <w:tcPr>
            <w:tcW w:w="4920" w:type="dxa"/>
            <w:vAlign w:val="bottom"/>
            <w:shd w:val="clear" w:color="auto" w:fill="E2EEF6"/>
          </w:tcPr>
          <w:p>
            <w:pPr>
              <w:spacing w:after="0" w:line="20" w:lineRule="exact"/>
              <w:rPr>
                <w:sz w:val="1"/>
                <w:szCs w:val="1"/>
                <w:color w:val="auto"/>
              </w:rPr>
            </w:pPr>
          </w:p>
        </w:tc>
        <w:tc>
          <w:tcPr>
            <w:tcW w:w="240" w:type="dxa"/>
            <w:vAlign w:val="bottom"/>
            <w:shd w:val="clear" w:color="auto" w:fill="E2EEF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E2EEF6"/>
            </w:tcBorders>
            <w:shd w:val="clear" w:color="auto" w:fill="000000"/>
          </w:tcPr>
          <w:p>
            <w:pPr>
              <w:spacing w:after="0" w:line="20" w:lineRule="exact"/>
              <w:rPr>
                <w:sz w:val="1"/>
                <w:szCs w:val="1"/>
                <w:color w:val="auto"/>
              </w:rPr>
            </w:pPr>
          </w:p>
        </w:tc>
        <w:tc>
          <w:tcPr>
            <w:tcW w:w="160" w:type="dxa"/>
            <w:vAlign w:val="bottom"/>
            <w:shd w:val="clear" w:color="auto" w:fill="E2EEF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Income before provision for income taxes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Minority interest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Pr>
          <w:p>
            <w:pPr>
              <w:jc w:val="right"/>
              <w:spacing w:after="0"/>
              <w:rPr>
                <w:sz w:val="20"/>
                <w:szCs w:val="20"/>
                <w:color w:val="auto"/>
              </w:rPr>
            </w:pPr>
            <w:r>
              <w:rPr>
                <w:rFonts w:ascii="Arial" w:cs="Arial" w:eastAsia="Arial" w:hAnsi="Arial"/>
                <w:sz w:val="16"/>
                <w:szCs w:val="16"/>
                <w:color w:val="auto"/>
              </w:rPr>
              <w:t>12,274</w:t>
            </w:r>
          </w:p>
        </w:tc>
        <w:tc>
          <w:tcPr>
            <w:tcW w:w="22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7,732</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22,987</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2,750</w:t>
            </w:r>
          </w:p>
        </w:tc>
      </w:tr>
      <w:tr>
        <w:trPr>
          <w:trHeight w:val="243"/>
        </w:trPr>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(2,943)</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(1,699)</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(6,073)</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(2,220)</w:t>
            </w:r>
          </w:p>
        </w:tc>
      </w:tr>
      <w:tr>
        <w:trPr>
          <w:trHeight w:val="256"/>
        </w:trPr>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(84)</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r>
      <w:tr>
        <w:trPr>
          <w:trHeight w:val="20"/>
        </w:trPr>
        <w:tc>
          <w:tcPr>
            <w:tcW w:w="138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-179705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369"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E2EEF6"/>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6"/>
                <w:szCs w:val="16"/>
                <w:color w:val="auto"/>
              </w:rPr>
              <w:t>9,297</w:t>
            </w:r>
          </w:p>
        </w:tc>
        <w:tc>
          <w:tcPr>
            <w:tcW w:w="580" w:type="dxa"/>
            <w:vAlign w:val="bottom"/>
            <w:gridSpan w:val="2"/>
            <w:shd w:val="clear" w:color="auto" w:fill="E2EEF6"/>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2EEF6"/>
          </w:tcPr>
          <w:p>
            <w:pPr>
              <w:jc w:val="right"/>
              <w:ind w:right="220"/>
              <w:spacing w:after="0"/>
              <w:rPr>
                <w:sz w:val="20"/>
                <w:szCs w:val="20"/>
                <w:color w:val="auto"/>
              </w:rPr>
            </w:pPr>
            <w:r>
              <w:rPr>
                <w:rFonts w:ascii="Arial" w:cs="Arial" w:eastAsia="Arial" w:hAnsi="Arial"/>
                <w:sz w:val="16"/>
                <w:szCs w:val="16"/>
                <w:color w:val="auto"/>
              </w:rPr>
              <w:t>5,949</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2EEF6"/>
          </w:tcPr>
          <w:p>
            <w:pPr>
              <w:jc w:val="right"/>
              <w:ind w:right="220"/>
              <w:spacing w:after="0"/>
              <w:rPr>
                <w:sz w:val="20"/>
                <w:szCs w:val="20"/>
                <w:color w:val="auto"/>
              </w:rPr>
            </w:pPr>
            <w:r>
              <w:rPr>
                <w:rFonts w:ascii="Arial" w:cs="Arial" w:eastAsia="Arial" w:hAnsi="Arial"/>
                <w:sz w:val="16"/>
                <w:szCs w:val="16"/>
                <w:color w:val="auto"/>
              </w:rPr>
              <w:t>16,838</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421</w:t>
            </w:r>
          </w:p>
        </w:tc>
      </w:tr>
      <w:tr>
        <w:trPr>
          <w:trHeight w:val="224"/>
        </w:trPr>
        <w:tc>
          <w:tcPr>
            <w:tcW w:w="4920" w:type="dxa"/>
            <w:vAlign w:val="bottom"/>
            <w:tcBorders>
              <w:top w:val="single" w:sz="8" w:color="E2EEF6"/>
            </w:tcBorders>
          </w:tcPr>
          <w:p>
            <w:pPr>
              <w:spacing w:after="0"/>
              <w:rPr>
                <w:sz w:val="20"/>
                <w:szCs w:val="20"/>
                <w:color w:val="auto"/>
              </w:rPr>
            </w:pPr>
            <w:r>
              <w:rPr>
                <w:rFonts w:ascii="Arial" w:cs="Arial" w:eastAsia="Arial" w:hAnsi="Arial"/>
                <w:sz w:val="16"/>
                <w:szCs w:val="16"/>
                <w:color w:val="auto"/>
              </w:rPr>
              <w:t>Net income per Ordinary Share:</w:t>
            </w:r>
          </w:p>
        </w:tc>
        <w:tc>
          <w:tcPr>
            <w:tcW w:w="240" w:type="dxa"/>
            <w:vAlign w:val="bottom"/>
            <w:tcBorders>
              <w:top w:val="single" w:sz="8" w:color="E2EEF6"/>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E2EEF6"/>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66"/>
        </w:trPr>
        <w:tc>
          <w:tcPr>
            <w:tcW w:w="49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Basic</w:t>
            </w:r>
          </w:p>
        </w:tc>
        <w:tc>
          <w:tcPr>
            <w:tcW w:w="600" w:type="dxa"/>
            <w:vAlign w:val="bottom"/>
            <w:gridSpan w:val="2"/>
            <w:shd w:val="clear" w:color="auto" w:fill="E2EEF6"/>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6"/>
                <w:szCs w:val="16"/>
                <w:color w:val="auto"/>
              </w:rPr>
              <w:t>0.66</w:t>
            </w:r>
          </w:p>
        </w:tc>
        <w:tc>
          <w:tcPr>
            <w:tcW w:w="580" w:type="dxa"/>
            <w:vAlign w:val="bottom"/>
            <w:gridSpan w:val="2"/>
            <w:shd w:val="clear" w:color="auto" w:fill="E2EEF6"/>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2EEF6"/>
          </w:tcPr>
          <w:p>
            <w:pPr>
              <w:jc w:val="right"/>
              <w:ind w:right="220"/>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2EEF6"/>
          </w:tcPr>
          <w:p>
            <w:pPr>
              <w:jc w:val="right"/>
              <w:ind w:right="220"/>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0.03</w:t>
            </w:r>
          </w:p>
        </w:tc>
      </w:tr>
      <w:tr>
        <w:trPr>
          <w:trHeight w:val="20"/>
        </w:trPr>
        <w:tc>
          <w:tcPr>
            <w:tcW w:w="4920" w:type="dxa"/>
            <w:vAlign w:val="bottom"/>
            <w:tcBorders>
              <w:top w:val="single" w:sz="8" w:color="E2EEF6"/>
            </w:tcBorders>
            <w:shd w:val="clear" w:color="auto" w:fill="E2EEF6"/>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26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260" w:type="dxa"/>
            <w:vAlign w:val="bottom"/>
            <w:tcBorders>
              <w:top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r>
        <w:trPr>
          <w:trHeight w:val="221"/>
        </w:trPr>
        <w:tc>
          <w:tcPr>
            <w:tcW w:w="4920" w:type="dxa"/>
            <w:vAlign w:val="bottom"/>
          </w:tcPr>
          <w:p>
            <w:pPr>
              <w:ind w:left="180"/>
              <w:spacing w:after="0"/>
              <w:rPr>
                <w:sz w:val="20"/>
                <w:szCs w:val="20"/>
                <w:color w:val="auto"/>
              </w:rPr>
            </w:pPr>
            <w:r>
              <w:rPr>
                <w:rFonts w:ascii="Arial" w:cs="Arial" w:eastAsia="Arial" w:hAnsi="Arial"/>
                <w:sz w:val="16"/>
                <w:szCs w:val="16"/>
                <w:color w:val="auto"/>
              </w:rPr>
              <w:t>Diluted</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0.65</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0.03</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36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6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9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0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126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492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14,132,745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13,887,989</w:t>
            </w: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14,087,381</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13,877,113</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36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360" w:type="dxa"/>
            <w:vAlign w:val="bottom"/>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126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40"/>
        </w:trPr>
        <w:tc>
          <w:tcPr>
            <w:tcW w:w="49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14,347,765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14,100,098</w:t>
            </w: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14,249,678</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14,089,004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2006 AND MAY 31, 2005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w w:val="90"/>
              </w:rPr>
              <w:t>Six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2006</w:t>
            </w: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May 31, 2005</w:t>
            </w:r>
          </w:p>
        </w:tc>
      </w:tr>
      <w:tr>
        <w:trPr>
          <w:trHeight w:val="281"/>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6"/>
                <w:szCs w:val="16"/>
                <w:b w:val="1"/>
                <w:bCs w:val="1"/>
                <w:color w:val="auto"/>
                <w:w w:val="94"/>
              </w:rPr>
              <w:t>(in thousands)</w:t>
            </w: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3"/>
        </w:trPr>
        <w:tc>
          <w:tcPr>
            <w:tcW w:w="652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6520" w:type="dxa"/>
            <w:vAlign w:val="bottom"/>
          </w:tcPr>
          <w:p>
            <w:pPr>
              <w:spacing w:after="0"/>
              <w:rPr>
                <w:sz w:val="20"/>
                <w:szCs w:val="20"/>
                <w:color w:val="auto"/>
              </w:rPr>
            </w:pPr>
            <w:r>
              <w:rPr>
                <w:rFonts w:ascii="Arial" w:cs="Arial" w:eastAsia="Arial" w:hAnsi="Arial"/>
                <w:sz w:val="16"/>
                <w:szCs w:val="16"/>
                <w:color w:val="auto"/>
              </w:rPr>
              <w:t>Net income</w:t>
            </w:r>
          </w:p>
        </w:tc>
        <w:tc>
          <w:tcPr>
            <w:tcW w:w="6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16,838</w:t>
            </w:r>
          </w:p>
        </w:tc>
        <w:tc>
          <w:tcPr>
            <w:tcW w:w="180" w:type="dxa"/>
            <w:vAlign w:val="bottom"/>
          </w:tcPr>
          <w:p>
            <w:pPr>
              <w:spacing w:after="0"/>
              <w:rPr>
                <w:sz w:val="20"/>
                <w:szCs w:val="20"/>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421</w:t>
            </w:r>
          </w:p>
        </w:tc>
      </w:tr>
      <w:tr>
        <w:trPr>
          <w:trHeight w:val="246"/>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Loss on disposal of property, plant and equipment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7,134</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6,973</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Amortization of grants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(102)</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Share compensation expense</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1,968</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Deferred taxes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Minority interest</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109</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Other charges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11,275</w:t>
            </w:r>
          </w:p>
        </w:tc>
      </w:tr>
      <w:tr>
        <w:trPr>
          <w:trHeight w:val="246"/>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(Increase)/decrease in accounts receivable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9,211</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(Increase)/decrease in unbilled revenue</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(6,759)</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14,688</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Decrease/(increase) in other receivables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(4,732)</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Increase in prepayments and other current assets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(2,072)</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(1,626)</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Increase/(decrease) in payments on account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15,146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(21,425)</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Increase in other liabilities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2,288</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8,379</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Increase/(decrease) in income taxes payable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(579)</w:t>
            </w:r>
          </w:p>
        </w:tc>
      </w:tr>
      <w:tr>
        <w:trPr>
          <w:trHeight w:val="243"/>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Increase in accounts payable</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1,465</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5,132</w:t>
            </w:r>
          </w:p>
        </w:tc>
      </w:tr>
      <w:tr>
        <w:trPr>
          <w:trHeight w:val="240"/>
        </w:trPr>
        <w:tc>
          <w:tcPr>
            <w:tcW w:w="6520" w:type="dxa"/>
            <w:vAlign w:val="bottom"/>
            <w:tcBorders>
              <w:top w:val="single" w:sz="8" w:color="E2EEF6"/>
            </w:tcBorders>
          </w:tcPr>
          <w:p>
            <w:pPr>
              <w:spacing w:after="0"/>
              <w:rPr>
                <w:sz w:val="20"/>
                <w:szCs w:val="20"/>
                <w:color w:val="auto"/>
              </w:rPr>
            </w:pPr>
          </w:p>
        </w:tc>
        <w:tc>
          <w:tcPr>
            <w:tcW w:w="220" w:type="dxa"/>
            <w:vAlign w:val="bottom"/>
            <w:tcBorders>
              <w:top w:val="single" w:sz="8" w:color="E2EEF6"/>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1220" w:type="dxa"/>
            <w:vAlign w:val="bottom"/>
            <w:tcBorders>
              <w:top w:val="single" w:sz="8" w:color="E2EEF6"/>
            </w:tcBorders>
          </w:tcPr>
          <w:p>
            <w:pPr>
              <w:spacing w:after="0"/>
              <w:rPr>
                <w:sz w:val="20"/>
                <w:szCs w:val="20"/>
                <w:color w:val="auto"/>
              </w:rPr>
            </w:pPr>
          </w:p>
        </w:tc>
        <w:tc>
          <w:tcPr>
            <w:tcW w:w="260" w:type="dxa"/>
            <w:vAlign w:val="bottom"/>
            <w:tcBorders>
              <w:top w:val="single" w:sz="8" w:color="E2EEF6"/>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30,384</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27,212</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6520" w:type="dxa"/>
            <w:vAlign w:val="bottom"/>
          </w:tcPr>
          <w:p>
            <w:pPr>
              <w:spacing w:after="0"/>
              <w:rPr>
                <w:sz w:val="20"/>
                <w:szCs w:val="20"/>
                <w:color w:val="auto"/>
              </w:rPr>
            </w:pPr>
            <w:r>
              <w:rPr>
                <w:rFonts w:ascii="Arial" w:cs="Arial" w:eastAsia="Arial" w:hAnsi="Arial"/>
                <w:sz w:val="16"/>
                <w:szCs w:val="16"/>
                <w:color w:val="auto"/>
              </w:rPr>
              <w:t>Purchase of property, plant and equipment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(10,827)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(8,104)</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Purchase of intangible asset</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(250)</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Purchase of subsidiary undertakings and acquisition costs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r>
      <w:tr>
        <w:trPr>
          <w:trHeight w:val="246"/>
        </w:trPr>
        <w:tc>
          <w:tcPr>
            <w:tcW w:w="6520" w:type="dxa"/>
            <w:vAlign w:val="bottom"/>
            <w:shd w:val="clear" w:color="auto" w:fill="E2EEF6"/>
          </w:tcPr>
          <w:p>
            <w:pPr>
              <w:ind w:left="180"/>
              <w:spacing w:after="0"/>
              <w:rPr>
                <w:sz w:val="20"/>
                <w:szCs w:val="20"/>
                <w:color w:val="auto"/>
              </w:rPr>
            </w:pPr>
            <w:r>
              <w:rPr>
                <w:rFonts w:ascii="Arial" w:cs="Arial" w:eastAsia="Arial" w:hAnsi="Arial"/>
                <w:sz w:val="16"/>
                <w:szCs w:val="16"/>
                <w:color w:val="auto"/>
              </w:rPr>
              <w:t>Purchase of short term investments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(15,018)</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(5,011)</w:t>
            </w:r>
          </w:p>
        </w:tc>
      </w:tr>
      <w:tr>
        <w:trPr>
          <w:trHeight w:val="240"/>
        </w:trPr>
        <w:tc>
          <w:tcPr>
            <w:tcW w:w="6520" w:type="dxa"/>
            <w:vAlign w:val="bottom"/>
          </w:tcPr>
          <w:p>
            <w:pPr>
              <w:ind w:left="180"/>
              <w:spacing w:after="0"/>
              <w:rPr>
                <w:sz w:val="20"/>
                <w:szCs w:val="20"/>
                <w:color w:val="auto"/>
              </w:rPr>
            </w:pPr>
            <w:r>
              <w:rPr>
                <w:rFonts w:ascii="Arial" w:cs="Arial" w:eastAsia="Arial" w:hAnsi="Arial"/>
                <w:sz w:val="16"/>
                <w:szCs w:val="16"/>
                <w:color w:val="auto"/>
              </w:rPr>
              <w:t>Sale of short term investments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12,022</w:t>
            </w:r>
          </w:p>
        </w:tc>
      </w:tr>
      <w:tr>
        <w:trPr>
          <w:trHeight w:val="246"/>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Deferred payments in respect of prior year acquisitions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(96)</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(1,542)</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(25,941)</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(2,927)</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9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r>
      <w:tr>
        <w:trPr>
          <w:trHeight w:val="240"/>
        </w:trPr>
        <w:tc>
          <w:tcPr>
            <w:tcW w:w="6520" w:type="dxa"/>
            <w:vAlign w:val="bottom"/>
          </w:tcPr>
          <w:p>
            <w:pPr>
              <w:spacing w:after="0"/>
              <w:rPr>
                <w:sz w:val="20"/>
                <w:szCs w:val="20"/>
                <w:color w:val="auto"/>
              </w:rPr>
            </w:pPr>
            <w:r>
              <w:rPr>
                <w:rFonts w:ascii="Arial" w:cs="Arial" w:eastAsia="Arial" w:hAnsi="Arial"/>
                <w:sz w:val="16"/>
                <w:szCs w:val="16"/>
                <w:color w:val="auto"/>
              </w:rPr>
              <w:t>Repayments of bank credit lines and loan facilities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r>
      <w:tr>
        <w:trPr>
          <w:trHeight w:val="246"/>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Proceeds from exercise of share options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4,179</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919</w:t>
            </w:r>
          </w:p>
        </w:tc>
      </w:tr>
      <w:tr>
        <w:trPr>
          <w:trHeight w:val="240"/>
        </w:trPr>
        <w:tc>
          <w:tcPr>
            <w:tcW w:w="6520" w:type="dxa"/>
            <w:vAlign w:val="bottom"/>
          </w:tcPr>
          <w:p>
            <w:pPr>
              <w:spacing w:after="0"/>
              <w:rPr>
                <w:sz w:val="20"/>
                <w:szCs w:val="20"/>
                <w:color w:val="auto"/>
              </w:rPr>
            </w:pPr>
            <w:r>
              <w:rPr>
                <w:rFonts w:ascii="Arial" w:cs="Arial" w:eastAsia="Arial" w:hAnsi="Arial"/>
                <w:sz w:val="16"/>
                <w:szCs w:val="16"/>
                <w:color w:val="auto"/>
              </w:rPr>
              <w:t>Share issuance costs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Repayment of other liabilities</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(53)</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(120)</w:t>
            </w:r>
          </w:p>
        </w:tc>
      </w:tr>
      <w:tr>
        <w:trPr>
          <w:trHeight w:val="20"/>
        </w:trPr>
        <w:tc>
          <w:tcPr>
            <w:tcW w:w="652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Borders>
              <w:right w:val="single" w:sz="8" w:color="E2EEF6"/>
            </w:tcBorders>
            <w:shd w:val="clear" w:color="auto" w:fill="000000"/>
          </w:tcPr>
          <w:p>
            <w:pPr>
              <w:spacing w:after="0" w:line="20" w:lineRule="exact"/>
              <w:rPr>
                <w:sz w:val="1"/>
                <w:szCs w:val="1"/>
                <w:color w:val="auto"/>
              </w:rPr>
            </w:pPr>
          </w:p>
        </w:tc>
        <w:tc>
          <w:tcPr>
            <w:tcW w:w="180" w:type="dxa"/>
            <w:vAlign w:val="bottom"/>
            <w:shd w:val="clear" w:color="auto" w:fill="E2EEF6"/>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60" w:type="dxa"/>
            <w:vAlign w:val="bottom"/>
            <w:shd w:val="clear" w:color="auto" w:fill="E2EEF6"/>
          </w:tcPr>
          <w:p>
            <w:pPr>
              <w:spacing w:after="0" w:line="20" w:lineRule="exact"/>
              <w:rPr>
                <w:sz w:val="1"/>
                <w:szCs w:val="1"/>
                <w:color w:val="auto"/>
              </w:rPr>
            </w:pPr>
          </w:p>
        </w:tc>
        <w:tc>
          <w:tcPr>
            <w:tcW w:w="1220" w:type="dxa"/>
            <w:vAlign w:val="bottom"/>
            <w:shd w:val="clear" w:color="auto" w:fill="E2EEF6"/>
          </w:tcPr>
          <w:p>
            <w:pPr>
              <w:spacing w:after="0" w:line="20" w:lineRule="exact"/>
              <w:rPr>
                <w:sz w:val="1"/>
                <w:szCs w:val="1"/>
                <w:color w:val="auto"/>
              </w:rPr>
            </w:pPr>
          </w:p>
        </w:tc>
        <w:tc>
          <w:tcPr>
            <w:tcW w:w="260" w:type="dxa"/>
            <w:vAlign w:val="bottom"/>
            <w:shd w:val="clear" w:color="auto" w:fill="E2EEF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(9,230)</w:t>
            </w:r>
          </w:p>
        </w:tc>
      </w:tr>
      <w:tr>
        <w:trPr>
          <w:trHeight w:val="243"/>
        </w:trPr>
        <w:tc>
          <w:tcPr>
            <w:tcW w:w="6520" w:type="dxa"/>
            <w:vAlign w:val="bottom"/>
            <w:shd w:val="clear" w:color="auto" w:fill="E2EEF6"/>
          </w:tcPr>
          <w:p>
            <w:pPr>
              <w:spacing w:after="0"/>
              <w:rPr>
                <w:sz w:val="20"/>
                <w:szCs w:val="20"/>
                <w:color w:val="auto"/>
              </w:rPr>
            </w:pPr>
            <w:r>
              <w:rPr>
                <w:rFonts w:ascii="Arial" w:cs="Arial" w:eastAsia="Arial" w:hAnsi="Arial"/>
                <w:sz w:val="16"/>
                <w:szCs w:val="16"/>
                <w:color w:val="auto"/>
              </w:rPr>
              <w:t>Effect of exchange rate movements on cash</w:t>
            </w:r>
          </w:p>
        </w:tc>
        <w:tc>
          <w:tcPr>
            <w:tcW w:w="220" w:type="dxa"/>
            <w:vAlign w:val="bottom"/>
            <w:shd w:val="clear" w:color="auto" w:fill="E2EEF6"/>
          </w:tcPr>
          <w:p>
            <w:pPr>
              <w:spacing w:after="0"/>
              <w:rPr>
                <w:sz w:val="21"/>
                <w:szCs w:val="21"/>
                <w:color w:val="auto"/>
              </w:rPr>
            </w:pPr>
          </w:p>
        </w:tc>
        <w:tc>
          <w:tcPr>
            <w:tcW w:w="440" w:type="dxa"/>
            <w:vAlign w:val="bottom"/>
            <w:shd w:val="clear" w:color="auto" w:fill="E2EEF6"/>
          </w:tcPr>
          <w:p>
            <w:pPr>
              <w:spacing w:after="0"/>
              <w:rPr>
                <w:sz w:val="21"/>
                <w:szCs w:val="21"/>
                <w:color w:val="auto"/>
              </w:rPr>
            </w:pP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22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1040" w:type="dxa"/>
            <w:vAlign w:val="bottom"/>
            <w:gridSpan w:val="2"/>
            <w:shd w:val="clear" w:color="auto" w:fill="E2EEF6"/>
          </w:tcPr>
          <w:p>
            <w:pPr>
              <w:jc w:val="right"/>
              <w:ind w:right="60"/>
              <w:spacing w:after="0"/>
              <w:rPr>
                <w:sz w:val="20"/>
                <w:szCs w:val="20"/>
                <w:color w:val="auto"/>
              </w:rPr>
            </w:pPr>
            <w:r>
              <w:rPr>
                <w:rFonts w:ascii="Arial" w:cs="Arial" w:eastAsia="Arial" w:hAnsi="Arial"/>
                <w:sz w:val="16"/>
                <w:szCs w:val="16"/>
                <w:color w:val="auto"/>
              </w:rPr>
              <w:t>(689)</w:t>
            </w:r>
          </w:p>
        </w:tc>
      </w:tr>
      <w:tr>
        <w:trPr>
          <w:trHeight w:val="237"/>
        </w:trPr>
        <w:tc>
          <w:tcPr>
            <w:tcW w:w="6520" w:type="dxa"/>
            <w:vAlign w:val="bottom"/>
            <w:tcBorders>
              <w:top w:val="single" w:sz="8" w:color="E2EEF6"/>
            </w:tcBorders>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220" w:type="dxa"/>
            <w:vAlign w:val="bottom"/>
            <w:tcBorders>
              <w:top w:val="single" w:sz="8" w:color="E2EEF6"/>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3,677</w:t>
            </w:r>
          </w:p>
        </w:tc>
        <w:tc>
          <w:tcPr>
            <w:tcW w:w="18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60" w:type="dxa"/>
            <w:vAlign w:val="bottom"/>
            <w:tcBorders>
              <w:top w:val="single" w:sz="8" w:color="E2EEF6"/>
            </w:tcBorders>
          </w:tcPr>
          <w:p>
            <w:pPr>
              <w:spacing w:after="0"/>
              <w:rPr>
                <w:sz w:val="20"/>
                <w:szCs w:val="20"/>
                <w:color w:val="auto"/>
              </w:rPr>
            </w:pPr>
          </w:p>
        </w:tc>
        <w:tc>
          <w:tcPr>
            <w:tcW w:w="1220" w:type="dxa"/>
            <w:vAlign w:val="bottom"/>
            <w:tcBorders>
              <w:top w:val="single" w:sz="8" w:color="E2EEF6"/>
            </w:tcBorders>
          </w:tcPr>
          <w:p>
            <w:pPr>
              <w:spacing w:after="0"/>
              <w:rPr>
                <w:sz w:val="20"/>
                <w:szCs w:val="20"/>
                <w:color w:val="auto"/>
              </w:rPr>
            </w:pPr>
          </w:p>
        </w:tc>
        <w:tc>
          <w:tcPr>
            <w:tcW w:w="260" w:type="dxa"/>
            <w:vAlign w:val="bottom"/>
            <w:tcBorders>
              <w:top w:val="single" w:sz="8" w:color="E2EEF6"/>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14,366</w:t>
            </w:r>
          </w:p>
        </w:tc>
        <w:tc>
          <w:tcPr>
            <w:tcW w:w="100" w:type="dxa"/>
            <w:vAlign w:val="bottom"/>
            <w:tcBorders>
              <w:top w:val="single" w:sz="8" w:color="E2EEF6"/>
            </w:tcBorders>
          </w:tcPr>
          <w:p>
            <w:pPr>
              <w:spacing w:after="0"/>
              <w:rPr>
                <w:sz w:val="20"/>
                <w:szCs w:val="20"/>
                <w:color w:val="auto"/>
              </w:rPr>
            </w:pPr>
          </w:p>
        </w:tc>
      </w:tr>
      <w:tr>
        <w:trPr>
          <w:trHeight w:val="243"/>
        </w:trPr>
        <w:tc>
          <w:tcPr>
            <w:tcW w:w="65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E2EEF6"/>
            </w:tcBorders>
            <w:shd w:val="clear" w:color="auto" w:fill="E2EEF6"/>
          </w:tcPr>
          <w:p>
            <w:pPr>
              <w:spacing w:after="0"/>
              <w:rPr>
                <w:sz w:val="21"/>
                <w:szCs w:val="21"/>
                <w:color w:val="auto"/>
              </w:rPr>
            </w:pPr>
          </w:p>
        </w:tc>
        <w:tc>
          <w:tcPr>
            <w:tcW w:w="440" w:type="dxa"/>
            <w:vAlign w:val="bottom"/>
            <w:tcBorders>
              <w:bottom w:val="single" w:sz="8" w:color="auto"/>
            </w:tcBorders>
            <w:shd w:val="clear" w:color="auto" w:fill="E2EEF6"/>
          </w:tcPr>
          <w:p>
            <w:pPr>
              <w:spacing w:after="0"/>
              <w:rPr>
                <w:sz w:val="21"/>
                <w:szCs w:val="21"/>
                <w:color w:val="auto"/>
              </w:rPr>
            </w:pPr>
          </w:p>
        </w:tc>
        <w:tc>
          <w:tcPr>
            <w:tcW w:w="1000" w:type="dxa"/>
            <w:vAlign w:val="bottom"/>
            <w:tcBorders>
              <w:bottom w:val="single" w:sz="8" w:color="auto"/>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59,509</w:t>
            </w:r>
          </w:p>
        </w:tc>
        <w:tc>
          <w:tcPr>
            <w:tcW w:w="18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60" w:type="dxa"/>
            <w:vAlign w:val="bottom"/>
            <w:tcBorders>
              <w:bottom w:val="single" w:sz="8" w:color="E2EEF6"/>
            </w:tcBorders>
            <w:shd w:val="clear" w:color="auto" w:fill="E2EEF6"/>
          </w:tcPr>
          <w:p>
            <w:pPr>
              <w:spacing w:after="0"/>
              <w:rPr>
                <w:sz w:val="21"/>
                <w:szCs w:val="21"/>
                <w:color w:val="auto"/>
              </w:rPr>
            </w:pPr>
          </w:p>
        </w:tc>
        <w:tc>
          <w:tcPr>
            <w:tcW w:w="1220" w:type="dxa"/>
            <w:vAlign w:val="bottom"/>
            <w:tcBorders>
              <w:bottom w:val="single" w:sz="8" w:color="E2EEF6"/>
            </w:tcBorders>
            <w:shd w:val="clear" w:color="auto" w:fill="E2EEF6"/>
          </w:tcPr>
          <w:p>
            <w:pPr>
              <w:spacing w:after="0"/>
              <w:rPr>
                <w:sz w:val="21"/>
                <w:szCs w:val="21"/>
                <w:color w:val="auto"/>
              </w:rPr>
            </w:pPr>
          </w:p>
        </w:tc>
        <w:tc>
          <w:tcPr>
            <w:tcW w:w="260" w:type="dxa"/>
            <w:vAlign w:val="bottom"/>
            <w:tcBorders>
              <w:bottom w:val="single" w:sz="8" w:color="E2EEF6"/>
            </w:tcBorders>
            <w:shd w:val="clear" w:color="auto" w:fill="E2EEF6"/>
          </w:tcPr>
          <w:p>
            <w:pPr>
              <w:spacing w:after="0"/>
              <w:rPr>
                <w:sz w:val="21"/>
                <w:szCs w:val="21"/>
                <w:color w:val="auto"/>
              </w:rPr>
            </w:pPr>
          </w:p>
        </w:tc>
        <w:tc>
          <w:tcPr>
            <w:tcW w:w="420" w:type="dxa"/>
            <w:vAlign w:val="bottom"/>
            <w:tcBorders>
              <w:bottom w:val="single" w:sz="8" w:color="auto"/>
            </w:tcBorders>
            <w:shd w:val="clear" w:color="auto" w:fill="E2EEF6"/>
          </w:tcPr>
          <w:p>
            <w:pPr>
              <w:spacing w:after="0"/>
              <w:rPr>
                <w:sz w:val="21"/>
                <w:szCs w:val="21"/>
                <w:color w:val="auto"/>
              </w:rPr>
            </w:pPr>
          </w:p>
        </w:tc>
        <w:tc>
          <w:tcPr>
            <w:tcW w:w="9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6"/>
                <w:szCs w:val="16"/>
                <w:color w:val="auto"/>
              </w:rPr>
              <w:t>41,975</w:t>
            </w:r>
          </w:p>
        </w:tc>
        <w:tc>
          <w:tcPr>
            <w:tcW w:w="100" w:type="dxa"/>
            <w:vAlign w:val="bottom"/>
            <w:tcBorders>
              <w:bottom w:val="single" w:sz="8" w:color="E2EEF6"/>
            </w:tcBorders>
            <w:shd w:val="clear" w:color="auto" w:fill="E2EEF6"/>
          </w:tcPr>
          <w:p>
            <w:pPr>
              <w:spacing w:after="0"/>
              <w:rPr>
                <w:sz w:val="21"/>
                <w:szCs w:val="21"/>
                <w:color w:val="auto"/>
              </w:rPr>
            </w:pPr>
          </w:p>
        </w:tc>
      </w:tr>
      <w:tr>
        <w:trPr>
          <w:trHeight w:val="240"/>
        </w:trPr>
        <w:tc>
          <w:tcPr>
            <w:tcW w:w="652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68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r>
      <w:tr>
        <w:trPr>
          <w:trHeight w:val="280"/>
        </w:trPr>
        <w:tc>
          <w:tcPr>
            <w:tcW w:w="652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660" w:type="dxa"/>
            <w:vAlign w:val="bottom"/>
            <w:gridSpan w:val="2"/>
            <w:shd w:val="clear" w:color="auto" w:fill="E2EEF6"/>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63,186</w:t>
            </w:r>
          </w:p>
        </w:tc>
        <w:tc>
          <w:tcPr>
            <w:tcW w:w="180" w:type="dxa"/>
            <w:vAlign w:val="bottom"/>
            <w:shd w:val="clear" w:color="auto" w:fill="E2EEF6"/>
          </w:tcPr>
          <w:p>
            <w:pPr>
              <w:spacing w:after="0"/>
              <w:rPr>
                <w:sz w:val="24"/>
                <w:szCs w:val="24"/>
                <w:color w:val="auto"/>
              </w:rPr>
            </w:pPr>
          </w:p>
        </w:tc>
        <w:tc>
          <w:tcPr>
            <w:tcW w:w="2020" w:type="dxa"/>
            <w:vAlign w:val="bottom"/>
            <w:gridSpan w:val="5"/>
            <w:shd w:val="clear" w:color="auto" w:fill="E2EEF6"/>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56,341</w:t>
            </w:r>
          </w:p>
        </w:tc>
      </w:tr>
      <w:tr>
        <w:trPr>
          <w:trHeight w:val="450"/>
        </w:trPr>
        <w:tc>
          <w:tcPr>
            <w:tcW w:w="6520" w:type="dxa"/>
            <w:vAlign w:val="bottom"/>
            <w:tcBorders>
              <w:top w:val="single" w:sz="8" w:color="E2EEF6"/>
            </w:tcBorders>
          </w:tcPr>
          <w:p>
            <w:pPr>
              <w:spacing w:after="0"/>
              <w:rPr>
                <w:sz w:val="20"/>
                <w:szCs w:val="20"/>
                <w:color w:val="auto"/>
              </w:rPr>
            </w:pPr>
            <w:r>
              <w:rPr>
                <w:rFonts w:ascii="Arial" w:cs="Arial" w:eastAsia="Arial" w:hAnsi="Arial"/>
                <w:sz w:val="16"/>
                <w:szCs w:val="16"/>
                <w:color w:val="auto"/>
                <w:w w:val="92"/>
              </w:rPr>
              <w:t>The accompanying notes are an integral part of these condensed consolidated financial statements.</w:t>
            </w:r>
          </w:p>
        </w:tc>
        <w:tc>
          <w:tcPr>
            <w:tcW w:w="220" w:type="dxa"/>
            <w:vAlign w:val="bottom"/>
            <w:tcBorders>
              <w:top w:val="single" w:sz="8" w:color="E2EEF6"/>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1220" w:type="dxa"/>
            <w:vAlign w:val="bottom"/>
            <w:tcBorders>
              <w:top w:val="single" w:sz="8" w:color="E2EEF6"/>
            </w:tcBorders>
          </w:tcPr>
          <w:p>
            <w:pPr>
              <w:spacing w:after="0"/>
              <w:rPr>
                <w:sz w:val="24"/>
                <w:szCs w:val="24"/>
                <w:color w:val="auto"/>
              </w:rPr>
            </w:pPr>
          </w:p>
        </w:tc>
        <w:tc>
          <w:tcPr>
            <w:tcW w:w="260" w:type="dxa"/>
            <w:vAlign w:val="bottom"/>
            <w:tcBorders>
              <w:top w:val="single" w:sz="8" w:color="E2EEF6"/>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Compre-</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hensive</w:t>
            </w:r>
          </w:p>
        </w:tc>
        <w:tc>
          <w:tcPr>
            <w:tcW w:w="14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w w:val="97"/>
              </w:rPr>
              <w:t>Retained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Merger</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9"/>
        </w:trPr>
        <w:tc>
          <w:tcPr>
            <w:tcW w:w="4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2"/>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w w:val="96"/>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6"/>
              </w:rPr>
              <w:t>Reserve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8"/>
              </w:rPr>
              <w:t>Total</w:t>
            </w:r>
          </w:p>
        </w:tc>
      </w:tr>
      <w:tr>
        <w:trPr>
          <w:trHeight w:val="20"/>
        </w:trPr>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01"/>
        </w:trPr>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gridSpan w:val="18"/>
          </w:tcPr>
          <w:p>
            <w:pPr>
              <w:ind w:left="200"/>
              <w:spacing w:after="0"/>
              <w:rPr>
                <w:sz w:val="20"/>
                <w:szCs w:val="20"/>
                <w:color w:val="auto"/>
              </w:rPr>
            </w:pPr>
            <w:r>
              <w:rPr>
                <w:rFonts w:ascii="Arial" w:cs="Arial" w:eastAsia="Arial" w:hAnsi="Arial"/>
                <w:sz w:val="16"/>
                <w:szCs w:val="16"/>
                <w:b w:val="1"/>
                <w:bCs w:val="1"/>
                <w:color w:val="auto"/>
              </w:rPr>
              <w:t>(dollars in thousands, except share date)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9"/>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780" w:type="dxa"/>
            <w:vAlign w:val="bottom"/>
            <w:shd w:val="clear" w:color="auto" w:fill="E2EEF6"/>
          </w:tcPr>
          <w:p>
            <w:pPr>
              <w:spacing w:after="0"/>
              <w:rPr>
                <w:sz w:val="20"/>
                <w:szCs w:val="20"/>
                <w:color w:val="auto"/>
              </w:rPr>
            </w:pPr>
            <w:r>
              <w:rPr>
                <w:rFonts w:ascii="Arial" w:cs="Arial" w:eastAsia="Arial" w:hAnsi="Arial"/>
                <w:sz w:val="16"/>
                <w:szCs w:val="16"/>
                <w:b w:val="1"/>
                <w:bCs w:val="1"/>
                <w:color w:val="auto"/>
              </w:rPr>
              <w:t>Balance at December 31, 2005</w:t>
            </w:r>
          </w:p>
        </w:tc>
        <w:tc>
          <w:tcPr>
            <w:tcW w:w="920" w:type="dxa"/>
            <w:vAlign w:val="bottom"/>
            <w:gridSpan w:val="3"/>
            <w:shd w:val="clear" w:color="auto" w:fill="E2EEF6"/>
          </w:tcPr>
          <w:p>
            <w:pPr>
              <w:jc w:val="right"/>
              <w:spacing w:after="0"/>
              <w:rPr>
                <w:sz w:val="20"/>
                <w:szCs w:val="20"/>
                <w:color w:val="auto"/>
              </w:rPr>
            </w:pPr>
            <w:r>
              <w:rPr>
                <w:rFonts w:ascii="Arial" w:cs="Arial" w:eastAsia="Arial" w:hAnsi="Arial"/>
                <w:sz w:val="16"/>
                <w:szCs w:val="16"/>
                <w:color w:val="auto"/>
              </w:rPr>
              <w:t>14,018,092</w:t>
            </w:r>
          </w:p>
        </w:tc>
        <w:tc>
          <w:tcPr>
            <w:tcW w:w="30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E2EEF6"/>
          </w:tcPr>
          <w:p>
            <w:pPr>
              <w:jc w:val="right"/>
              <w:ind w:right="120"/>
              <w:spacing w:after="0"/>
              <w:rPr>
                <w:sz w:val="20"/>
                <w:szCs w:val="20"/>
                <w:color w:val="auto"/>
              </w:rPr>
            </w:pPr>
            <w:r>
              <w:rPr>
                <w:rFonts w:ascii="Arial" w:cs="Arial" w:eastAsia="Arial" w:hAnsi="Arial"/>
                <w:sz w:val="16"/>
                <w:szCs w:val="16"/>
                <w:color w:val="auto"/>
              </w:rPr>
              <w:t>993</w:t>
            </w:r>
          </w:p>
        </w:tc>
        <w:tc>
          <w:tcPr>
            <w:tcW w:w="160" w:type="dxa"/>
            <w:vAlign w:val="bottom"/>
            <w:shd w:val="clear" w:color="auto" w:fill="E2EEF6"/>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E2EEF6"/>
          </w:tcPr>
          <w:p>
            <w:pPr>
              <w:jc w:val="right"/>
              <w:ind w:right="100"/>
              <w:spacing w:after="0"/>
              <w:rPr>
                <w:sz w:val="20"/>
                <w:szCs w:val="20"/>
                <w:color w:val="auto"/>
              </w:rPr>
            </w:pPr>
            <w:r>
              <w:rPr>
                <w:rFonts w:ascii="Arial" w:cs="Arial" w:eastAsia="Arial" w:hAnsi="Arial"/>
                <w:sz w:val="16"/>
                <w:szCs w:val="16"/>
                <w:color w:val="auto"/>
              </w:rPr>
              <w:t>123,333</w:t>
            </w:r>
          </w:p>
        </w:tc>
        <w:tc>
          <w:tcPr>
            <w:tcW w:w="100" w:type="dxa"/>
            <w:vAlign w:val="bottom"/>
            <w:gridSpan w:val="2"/>
            <w:shd w:val="clear" w:color="auto" w:fill="E2EEF6"/>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3,409</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E2EEF6"/>
          </w:tcPr>
          <w:p>
            <w:pPr>
              <w:jc w:val="right"/>
              <w:ind w:right="60"/>
              <w:spacing w:after="0"/>
              <w:rPr>
                <w:sz w:val="20"/>
                <w:szCs w:val="20"/>
                <w:color w:val="auto"/>
              </w:rPr>
            </w:pPr>
            <w:r>
              <w:rPr>
                <w:rFonts w:ascii="Arial" w:cs="Arial" w:eastAsia="Arial" w:hAnsi="Arial"/>
                <w:sz w:val="16"/>
                <w:szCs w:val="16"/>
                <w:color w:val="auto"/>
              </w:rPr>
              <w:t>113,776</w:t>
            </w:r>
          </w:p>
        </w:tc>
        <w:tc>
          <w:tcPr>
            <w:tcW w:w="280" w:type="dxa"/>
            <w:vAlign w:val="bottom"/>
            <w:gridSpan w:val="2"/>
            <w:shd w:val="clear" w:color="auto" w:fill="E2EEF6"/>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E2EEF6"/>
          </w:tcPr>
          <w:p>
            <w:pPr>
              <w:jc w:val="right"/>
              <w:ind w:right="20"/>
              <w:spacing w:after="0"/>
              <w:rPr>
                <w:sz w:val="20"/>
                <w:szCs w:val="20"/>
                <w:color w:val="auto"/>
              </w:rPr>
            </w:pPr>
            <w:r>
              <w:rPr>
                <w:rFonts w:ascii="Arial" w:cs="Arial" w:eastAsia="Arial" w:hAnsi="Arial"/>
                <w:sz w:val="16"/>
                <w:szCs w:val="16"/>
                <w:color w:val="auto"/>
              </w:rPr>
              <w:t>47</w:t>
            </w:r>
          </w:p>
        </w:tc>
        <w:tc>
          <w:tcPr>
            <w:tcW w:w="40" w:type="dxa"/>
            <w:vAlign w:val="bottom"/>
            <w:shd w:val="clear" w:color="auto" w:fill="E2EEF6"/>
          </w:tcPr>
          <w:p>
            <w:pPr>
              <w:spacing w:after="0"/>
              <w:rPr>
                <w:sz w:val="21"/>
                <w:szCs w:val="21"/>
                <w:color w:val="auto"/>
              </w:rPr>
            </w:pPr>
          </w:p>
        </w:tc>
        <w:tc>
          <w:tcPr>
            <w:tcW w:w="240" w:type="dxa"/>
            <w:vAlign w:val="bottom"/>
            <w:gridSpan w:val="2"/>
            <w:shd w:val="clear" w:color="auto" w:fill="E2EEF6"/>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E2EEF6"/>
          </w:tcPr>
          <w:p>
            <w:pPr>
              <w:jc w:val="right"/>
              <w:ind w:right="140"/>
              <w:spacing w:after="0"/>
              <w:rPr>
                <w:sz w:val="20"/>
                <w:szCs w:val="20"/>
                <w:color w:val="auto"/>
              </w:rPr>
            </w:pPr>
            <w:r>
              <w:rPr>
                <w:rFonts w:ascii="Arial" w:cs="Arial" w:eastAsia="Arial" w:hAnsi="Arial"/>
                <w:sz w:val="16"/>
                <w:szCs w:val="16"/>
                <w:color w:val="auto"/>
              </w:rPr>
              <w:t>241,558</w:t>
            </w:r>
          </w:p>
        </w:tc>
      </w:tr>
      <w:tr>
        <w:trPr>
          <w:trHeight w:val="243"/>
        </w:trPr>
        <w:tc>
          <w:tcPr>
            <w:tcW w:w="4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780" w:type="dxa"/>
            <w:vAlign w:val="bottom"/>
            <w:shd w:val="clear" w:color="auto" w:fill="E2EEF6"/>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40"/>
        </w:trPr>
        <w:tc>
          <w:tcPr>
            <w:tcW w:w="4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16,838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16,838</w:t>
            </w:r>
          </w:p>
        </w:tc>
      </w:tr>
      <w:tr>
        <w:trPr>
          <w:trHeight w:val="246"/>
        </w:trPr>
        <w:tc>
          <w:tcPr>
            <w:tcW w:w="4780" w:type="dxa"/>
            <w:vAlign w:val="bottom"/>
            <w:shd w:val="clear" w:color="auto" w:fill="E2EEF6"/>
          </w:tcPr>
          <w:p>
            <w:pPr>
              <w:ind w:left="180"/>
              <w:spacing w:after="0"/>
              <w:rPr>
                <w:sz w:val="20"/>
                <w:szCs w:val="20"/>
                <w:color w:val="auto"/>
              </w:rPr>
            </w:pPr>
            <w:r>
              <w:rPr>
                <w:rFonts w:ascii="Arial" w:cs="Arial" w:eastAsia="Arial" w:hAnsi="Arial"/>
                <w:sz w:val="16"/>
                <w:szCs w:val="16"/>
                <w:color w:val="auto"/>
              </w:rPr>
              <w:t>Currency translation adjustment</w:t>
            </w:r>
          </w:p>
        </w:tc>
        <w:tc>
          <w:tcPr>
            <w:tcW w:w="920" w:type="dxa"/>
            <w:vAlign w:val="bottom"/>
            <w:gridSpan w:val="3"/>
            <w:shd w:val="clear" w:color="auto" w:fill="E2EEF6"/>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00" w:type="dxa"/>
            <w:vAlign w:val="bottom"/>
            <w:gridSpan w:val="3"/>
            <w:shd w:val="clear" w:color="auto" w:fill="E2EEF6"/>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2EEF6"/>
          </w:tcPr>
          <w:p>
            <w:pPr>
              <w:spacing w:after="0"/>
              <w:rPr>
                <w:sz w:val="21"/>
                <w:szCs w:val="21"/>
                <w:color w:val="auto"/>
              </w:rPr>
            </w:pPr>
          </w:p>
        </w:tc>
        <w:tc>
          <w:tcPr>
            <w:tcW w:w="700" w:type="dxa"/>
            <w:vAlign w:val="bottom"/>
            <w:gridSpan w:val="4"/>
            <w:shd w:val="clear" w:color="auto" w:fill="E2EEF6"/>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06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4,811</w:t>
            </w:r>
          </w:p>
        </w:tc>
        <w:tc>
          <w:tcPr>
            <w:tcW w:w="140" w:type="dxa"/>
            <w:vAlign w:val="bottom"/>
            <w:shd w:val="clear" w:color="auto" w:fill="E2EEF6"/>
          </w:tcPr>
          <w:p>
            <w:pPr>
              <w:spacing w:after="0"/>
              <w:rPr>
                <w:sz w:val="21"/>
                <w:szCs w:val="21"/>
                <w:color w:val="auto"/>
              </w:rPr>
            </w:pPr>
          </w:p>
        </w:tc>
        <w:tc>
          <w:tcPr>
            <w:tcW w:w="680" w:type="dxa"/>
            <w:vAlign w:val="bottom"/>
            <w:gridSpan w:val="3"/>
            <w:shd w:val="clear" w:color="auto" w:fill="E2EEF6"/>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620" w:type="dxa"/>
            <w:vAlign w:val="bottom"/>
            <w:gridSpan w:val="3"/>
            <w:shd w:val="clear" w:color="auto" w:fill="E2EEF6"/>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40" w:type="dxa"/>
            <w:vAlign w:val="bottom"/>
            <w:gridSpan w:val="3"/>
            <w:shd w:val="clear" w:color="auto" w:fill="E2EEF6"/>
          </w:tcPr>
          <w:p>
            <w:pPr>
              <w:jc w:val="right"/>
              <w:ind w:right="140"/>
              <w:spacing w:after="0"/>
              <w:rPr>
                <w:sz w:val="20"/>
                <w:szCs w:val="20"/>
                <w:color w:val="auto"/>
              </w:rPr>
            </w:pPr>
            <w:r>
              <w:rPr>
                <w:rFonts w:ascii="Arial" w:cs="Arial" w:eastAsia="Arial" w:hAnsi="Arial"/>
                <w:sz w:val="16"/>
                <w:szCs w:val="16"/>
                <w:color w:val="auto"/>
              </w:rPr>
              <w:t>4,811</w:t>
            </w:r>
          </w:p>
        </w:tc>
      </w:tr>
      <w:tr>
        <w:trPr>
          <w:trHeight w:val="240"/>
        </w:trPr>
        <w:tc>
          <w:tcPr>
            <w:tcW w:w="4780" w:type="dxa"/>
            <w:vAlign w:val="bottom"/>
          </w:tcPr>
          <w:p>
            <w:pPr>
              <w:ind w:left="180"/>
              <w:spacing w:after="0"/>
              <w:rPr>
                <w:sz w:val="20"/>
                <w:szCs w:val="20"/>
                <w:color w:val="auto"/>
              </w:rPr>
            </w:pPr>
            <w:r>
              <w:rPr>
                <w:rFonts w:ascii="Arial" w:cs="Arial" w:eastAsia="Arial" w:hAnsi="Arial"/>
                <w:sz w:val="16"/>
                <w:szCs w:val="16"/>
                <w:color w:val="auto"/>
              </w:rPr>
              <w:t>Total comprehensive income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21,649</w:t>
            </w:r>
          </w:p>
        </w:tc>
      </w:tr>
      <w:tr>
        <w:trPr>
          <w:trHeight w:val="246"/>
        </w:trPr>
        <w:tc>
          <w:tcPr>
            <w:tcW w:w="4780" w:type="dxa"/>
            <w:vAlign w:val="bottom"/>
            <w:shd w:val="clear" w:color="auto" w:fill="E2EEF6"/>
          </w:tcPr>
          <w:p>
            <w:pPr>
              <w:ind w:left="180"/>
              <w:spacing w:after="0"/>
              <w:rPr>
                <w:sz w:val="20"/>
                <w:szCs w:val="20"/>
                <w:color w:val="auto"/>
              </w:rPr>
            </w:pPr>
            <w:r>
              <w:rPr>
                <w:rFonts w:ascii="Arial" w:cs="Arial" w:eastAsia="Arial" w:hAnsi="Arial"/>
                <w:sz w:val="16"/>
                <w:szCs w:val="16"/>
                <w:color w:val="auto"/>
              </w:rPr>
              <w:t>Share issuance costs</w:t>
            </w:r>
          </w:p>
        </w:tc>
        <w:tc>
          <w:tcPr>
            <w:tcW w:w="920" w:type="dxa"/>
            <w:vAlign w:val="bottom"/>
            <w:gridSpan w:val="3"/>
            <w:shd w:val="clear" w:color="auto" w:fill="E2EEF6"/>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00" w:type="dxa"/>
            <w:vAlign w:val="bottom"/>
            <w:gridSpan w:val="3"/>
            <w:shd w:val="clear" w:color="auto" w:fill="E2EEF6"/>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2EEF6"/>
          </w:tcPr>
          <w:p>
            <w:pPr>
              <w:spacing w:after="0"/>
              <w:rPr>
                <w:sz w:val="21"/>
                <w:szCs w:val="21"/>
                <w:color w:val="auto"/>
              </w:rPr>
            </w:pPr>
          </w:p>
        </w:tc>
        <w:tc>
          <w:tcPr>
            <w:tcW w:w="700" w:type="dxa"/>
            <w:vAlign w:val="bottom"/>
            <w:gridSpan w:val="4"/>
            <w:shd w:val="clear" w:color="auto" w:fill="E2EEF6"/>
          </w:tcPr>
          <w:p>
            <w:pPr>
              <w:jc w:val="right"/>
              <w:ind w:right="40"/>
              <w:spacing w:after="0"/>
              <w:rPr>
                <w:sz w:val="20"/>
                <w:szCs w:val="20"/>
                <w:color w:val="auto"/>
              </w:rPr>
            </w:pPr>
            <w:r>
              <w:rPr>
                <w:rFonts w:ascii="Arial" w:cs="Arial" w:eastAsia="Arial" w:hAnsi="Arial"/>
                <w:sz w:val="16"/>
                <w:szCs w:val="16"/>
                <w:color w:val="auto"/>
              </w:rPr>
              <w:t>(25)</w:t>
            </w: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06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2EEF6"/>
          </w:tcPr>
          <w:p>
            <w:pPr>
              <w:spacing w:after="0"/>
              <w:rPr>
                <w:sz w:val="21"/>
                <w:szCs w:val="21"/>
                <w:color w:val="auto"/>
              </w:rPr>
            </w:pPr>
          </w:p>
        </w:tc>
        <w:tc>
          <w:tcPr>
            <w:tcW w:w="680" w:type="dxa"/>
            <w:vAlign w:val="bottom"/>
            <w:gridSpan w:val="3"/>
            <w:shd w:val="clear" w:color="auto" w:fill="E2EEF6"/>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620" w:type="dxa"/>
            <w:vAlign w:val="bottom"/>
            <w:gridSpan w:val="3"/>
            <w:shd w:val="clear" w:color="auto" w:fill="E2EEF6"/>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740" w:type="dxa"/>
            <w:vAlign w:val="bottom"/>
            <w:gridSpan w:val="3"/>
            <w:shd w:val="clear" w:color="auto" w:fill="E2EEF6"/>
          </w:tcPr>
          <w:p>
            <w:pPr>
              <w:jc w:val="right"/>
              <w:ind w:right="80"/>
              <w:spacing w:after="0"/>
              <w:rPr>
                <w:sz w:val="20"/>
                <w:szCs w:val="20"/>
                <w:color w:val="auto"/>
              </w:rPr>
            </w:pPr>
            <w:r>
              <w:rPr>
                <w:rFonts w:ascii="Arial" w:cs="Arial" w:eastAsia="Arial" w:hAnsi="Arial"/>
                <w:sz w:val="16"/>
                <w:szCs w:val="16"/>
                <w:color w:val="auto"/>
              </w:rPr>
              <w:t>(25)</w:t>
            </w:r>
          </w:p>
        </w:tc>
      </w:tr>
      <w:tr>
        <w:trPr>
          <w:trHeight w:val="240"/>
        </w:trPr>
        <w:tc>
          <w:tcPr>
            <w:tcW w:w="4780" w:type="dxa"/>
            <w:vAlign w:val="bottom"/>
          </w:tcPr>
          <w:p>
            <w:pPr>
              <w:ind w:left="180"/>
              <w:spacing w:after="0"/>
              <w:rPr>
                <w:sz w:val="20"/>
                <w:szCs w:val="20"/>
                <w:color w:val="auto"/>
              </w:rPr>
            </w:pPr>
            <w:r>
              <w:rPr>
                <w:rFonts w:ascii="Arial" w:cs="Arial" w:eastAsia="Arial" w:hAnsi="Arial"/>
                <w:sz w:val="16"/>
                <w:szCs w:val="16"/>
                <w:color w:val="auto"/>
              </w:rPr>
              <w:t>Exercise of share options</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158,544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0"/>
                <w:szCs w:val="20"/>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6"/>
                <w:szCs w:val="16"/>
                <w:color w:val="auto"/>
              </w:rPr>
              <w:t>4,167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4,179</w:t>
            </w:r>
          </w:p>
        </w:tc>
      </w:tr>
      <w:tr>
        <w:trPr>
          <w:trHeight w:val="246"/>
        </w:trPr>
        <w:tc>
          <w:tcPr>
            <w:tcW w:w="4780" w:type="dxa"/>
            <w:vAlign w:val="bottom"/>
            <w:shd w:val="clear" w:color="auto" w:fill="E2EEF6"/>
          </w:tcPr>
          <w:p>
            <w:pPr>
              <w:ind w:left="180"/>
              <w:spacing w:after="0"/>
              <w:rPr>
                <w:sz w:val="20"/>
                <w:szCs w:val="20"/>
                <w:color w:val="auto"/>
              </w:rPr>
            </w:pPr>
            <w:r>
              <w:rPr>
                <w:rFonts w:ascii="Arial" w:cs="Arial" w:eastAsia="Arial" w:hAnsi="Arial"/>
                <w:sz w:val="16"/>
                <w:szCs w:val="16"/>
                <w:color w:val="auto"/>
              </w:rPr>
              <w:t>Non-cash stock compensation</w:t>
            </w:r>
          </w:p>
        </w:tc>
        <w:tc>
          <w:tcPr>
            <w:tcW w:w="440" w:type="dxa"/>
            <w:vAlign w:val="bottom"/>
            <w:shd w:val="clear" w:color="auto" w:fill="E2EEF6"/>
          </w:tcPr>
          <w:p>
            <w:pPr>
              <w:spacing w:after="0"/>
              <w:rPr>
                <w:sz w:val="21"/>
                <w:szCs w:val="21"/>
                <w:color w:val="auto"/>
              </w:rPr>
            </w:pPr>
          </w:p>
        </w:tc>
        <w:tc>
          <w:tcPr>
            <w:tcW w:w="4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6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52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420" w:type="dxa"/>
            <w:vAlign w:val="bottom"/>
            <w:shd w:val="clear" w:color="auto" w:fill="E2EEF6"/>
          </w:tcPr>
          <w:p>
            <w:pPr>
              <w:spacing w:after="0"/>
              <w:rPr>
                <w:sz w:val="21"/>
                <w:szCs w:val="21"/>
                <w:color w:val="auto"/>
              </w:rPr>
            </w:pPr>
          </w:p>
        </w:tc>
        <w:tc>
          <w:tcPr>
            <w:tcW w:w="50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62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560" w:type="dxa"/>
            <w:vAlign w:val="bottom"/>
            <w:shd w:val="clear" w:color="auto" w:fill="E2EEF6"/>
          </w:tcPr>
          <w:p>
            <w:pPr>
              <w:spacing w:after="0"/>
              <w:rPr>
                <w:sz w:val="21"/>
                <w:szCs w:val="21"/>
                <w:color w:val="auto"/>
              </w:rPr>
            </w:pPr>
          </w:p>
        </w:tc>
        <w:tc>
          <w:tcPr>
            <w:tcW w:w="20" w:type="dxa"/>
            <w:vAlign w:val="bottom"/>
            <w:shd w:val="clear" w:color="auto" w:fill="E2EEF6"/>
          </w:tcPr>
          <w:p>
            <w:pPr>
              <w:spacing w:after="0"/>
              <w:rPr>
                <w:sz w:val="21"/>
                <w:szCs w:val="21"/>
                <w:color w:val="auto"/>
              </w:rPr>
            </w:pPr>
          </w:p>
        </w:tc>
        <w:tc>
          <w:tcPr>
            <w:tcW w:w="4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67"/>
        </w:trPr>
        <w:tc>
          <w:tcPr>
            <w:tcW w:w="4780" w:type="dxa"/>
            <w:vAlign w:val="bottom"/>
          </w:tcPr>
          <w:p>
            <w:pPr>
              <w:ind w:left="180"/>
              <w:spacing w:after="0"/>
              <w:rPr>
                <w:sz w:val="20"/>
                <w:szCs w:val="20"/>
                <w:color w:val="auto"/>
              </w:rPr>
            </w:pPr>
            <w:r>
              <w:rPr>
                <w:rFonts w:ascii="Arial" w:cs="Arial" w:eastAsia="Arial" w:hAnsi="Arial"/>
                <w:sz w:val="16"/>
                <w:szCs w:val="16"/>
                <w:color w:val="auto"/>
              </w:rPr>
              <w:t>expense</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1,968</w:t>
            </w:r>
          </w:p>
        </w:tc>
      </w:tr>
      <w:tr>
        <w:trPr>
          <w:trHeight w:val="240"/>
        </w:trPr>
        <w:tc>
          <w:tcPr>
            <w:tcW w:w="4780" w:type="dxa"/>
            <w:vAlign w:val="bottom"/>
            <w:shd w:val="clear" w:color="auto" w:fill="E2EEF6"/>
          </w:tcPr>
          <w:p>
            <w:pPr>
              <w:spacing w:after="0"/>
              <w:rPr>
                <w:sz w:val="20"/>
                <w:szCs w:val="20"/>
                <w:color w:val="auto"/>
              </w:rPr>
            </w:pPr>
          </w:p>
        </w:tc>
        <w:tc>
          <w:tcPr>
            <w:tcW w:w="440" w:type="dxa"/>
            <w:vAlign w:val="bottom"/>
            <w:tcBorders>
              <w:top w:val="single" w:sz="8" w:color="auto"/>
            </w:tcBorders>
            <w:shd w:val="clear" w:color="auto" w:fill="E2EEF6"/>
          </w:tcPr>
          <w:p>
            <w:pPr>
              <w:spacing w:after="0"/>
              <w:rPr>
                <w:sz w:val="20"/>
                <w:szCs w:val="20"/>
                <w:color w:val="auto"/>
              </w:rPr>
            </w:pPr>
          </w:p>
        </w:tc>
        <w:tc>
          <w:tcPr>
            <w:tcW w:w="46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80" w:type="dxa"/>
            <w:vAlign w:val="bottom"/>
            <w:tcBorders>
              <w:top w:val="single" w:sz="8" w:color="auto"/>
            </w:tcBorders>
            <w:shd w:val="clear" w:color="auto" w:fill="E2EEF6"/>
          </w:tcPr>
          <w:p>
            <w:pPr>
              <w:spacing w:after="0"/>
              <w:rPr>
                <w:sz w:val="20"/>
                <w:szCs w:val="20"/>
                <w:color w:val="auto"/>
              </w:rPr>
            </w:pPr>
          </w:p>
        </w:tc>
        <w:tc>
          <w:tcPr>
            <w:tcW w:w="56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tcBorders>
              <w:top w:val="single" w:sz="8" w:color="auto"/>
            </w:tcBorders>
            <w:shd w:val="clear" w:color="auto" w:fill="E2EEF6"/>
          </w:tcPr>
          <w:p>
            <w:pPr>
              <w:spacing w:after="0"/>
              <w:rPr>
                <w:sz w:val="20"/>
                <w:szCs w:val="20"/>
                <w:color w:val="auto"/>
              </w:rPr>
            </w:pPr>
          </w:p>
        </w:tc>
        <w:tc>
          <w:tcPr>
            <w:tcW w:w="80" w:type="dxa"/>
            <w:vAlign w:val="bottom"/>
            <w:tcBorders>
              <w:top w:val="single" w:sz="8" w:color="auto"/>
            </w:tcBorders>
            <w:shd w:val="clear" w:color="auto" w:fill="E2EEF6"/>
          </w:tcPr>
          <w:p>
            <w:pPr>
              <w:spacing w:after="0"/>
              <w:rPr>
                <w:sz w:val="20"/>
                <w:szCs w:val="20"/>
                <w:color w:val="auto"/>
              </w:rPr>
            </w:pPr>
          </w:p>
        </w:tc>
        <w:tc>
          <w:tcPr>
            <w:tcW w:w="52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80" w:type="dxa"/>
            <w:vAlign w:val="bottom"/>
            <w:tcBorders>
              <w:top w:val="single" w:sz="8" w:color="auto"/>
            </w:tcBorders>
            <w:shd w:val="clear" w:color="auto" w:fill="E2EEF6"/>
          </w:tcPr>
          <w:p>
            <w:pPr>
              <w:spacing w:after="0"/>
              <w:rPr>
                <w:sz w:val="20"/>
                <w:szCs w:val="20"/>
                <w:color w:val="auto"/>
              </w:rPr>
            </w:pPr>
          </w:p>
        </w:tc>
        <w:tc>
          <w:tcPr>
            <w:tcW w:w="420" w:type="dxa"/>
            <w:vAlign w:val="bottom"/>
            <w:tcBorders>
              <w:top w:val="single" w:sz="8" w:color="auto"/>
            </w:tcBorders>
            <w:shd w:val="clear" w:color="auto" w:fill="E2EEF6"/>
          </w:tcPr>
          <w:p>
            <w:pPr>
              <w:spacing w:after="0"/>
              <w:rPr>
                <w:sz w:val="20"/>
                <w:szCs w:val="20"/>
                <w:color w:val="auto"/>
              </w:rPr>
            </w:pPr>
          </w:p>
        </w:tc>
        <w:tc>
          <w:tcPr>
            <w:tcW w:w="50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tcBorders>
              <w:top w:val="single" w:sz="8" w:color="auto"/>
            </w:tcBorders>
            <w:shd w:val="clear" w:color="auto" w:fill="E2EEF6"/>
          </w:tcPr>
          <w:p>
            <w:pPr>
              <w:spacing w:after="0"/>
              <w:rPr>
                <w:sz w:val="20"/>
                <w:szCs w:val="20"/>
                <w:color w:val="auto"/>
              </w:rPr>
            </w:pPr>
          </w:p>
        </w:tc>
        <w:tc>
          <w:tcPr>
            <w:tcW w:w="62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200" w:type="dxa"/>
            <w:vAlign w:val="bottom"/>
            <w:tcBorders>
              <w:top w:val="single" w:sz="8" w:color="auto"/>
            </w:tcBorders>
            <w:shd w:val="clear" w:color="auto" w:fill="E2EEF6"/>
          </w:tcPr>
          <w:p>
            <w:pPr>
              <w:spacing w:after="0"/>
              <w:rPr>
                <w:sz w:val="20"/>
                <w:szCs w:val="20"/>
                <w:color w:val="auto"/>
              </w:rPr>
            </w:pPr>
          </w:p>
        </w:tc>
        <w:tc>
          <w:tcPr>
            <w:tcW w:w="560" w:type="dxa"/>
            <w:vAlign w:val="bottom"/>
            <w:tcBorders>
              <w:top w:val="single" w:sz="8" w:color="auto"/>
            </w:tcBorders>
            <w:shd w:val="clear" w:color="auto" w:fill="E2EEF6"/>
          </w:tcPr>
          <w:p>
            <w:pPr>
              <w:spacing w:after="0"/>
              <w:rPr>
                <w:sz w:val="20"/>
                <w:szCs w:val="20"/>
                <w:color w:val="auto"/>
              </w:rPr>
            </w:pPr>
          </w:p>
        </w:tc>
        <w:tc>
          <w:tcPr>
            <w:tcW w:w="20" w:type="dxa"/>
            <w:vAlign w:val="bottom"/>
            <w:tcBorders>
              <w:top w:val="single" w:sz="8" w:color="auto"/>
            </w:tcBorders>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180" w:type="dxa"/>
            <w:vAlign w:val="bottom"/>
            <w:tcBorders>
              <w:top w:val="single" w:sz="8" w:color="auto"/>
            </w:tcBorders>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360" w:type="dxa"/>
            <w:vAlign w:val="bottom"/>
            <w:tcBorders>
              <w:top w:val="single" w:sz="8" w:color="auto"/>
            </w:tcBorders>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r>
      <w:tr>
        <w:trPr>
          <w:trHeight w:val="240"/>
        </w:trPr>
        <w:tc>
          <w:tcPr>
            <w:tcW w:w="4780" w:type="dxa"/>
            <w:vAlign w:val="bottom"/>
          </w:tcPr>
          <w:p>
            <w:pPr>
              <w:spacing w:after="0"/>
              <w:rPr>
                <w:sz w:val="20"/>
                <w:szCs w:val="20"/>
                <w:color w:val="auto"/>
              </w:rPr>
            </w:pPr>
            <w:r>
              <w:rPr>
                <w:rFonts w:ascii="Arial" w:cs="Arial" w:eastAsia="Arial" w:hAnsi="Arial"/>
                <w:sz w:val="16"/>
                <w:szCs w:val="16"/>
                <w:b w:val="1"/>
                <w:bCs w:val="1"/>
                <w:color w:val="auto"/>
              </w:rPr>
              <w:t>Balance at June 30, 2006</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14,176,636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1,005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ind w:right="100"/>
              <w:spacing w:after="0"/>
              <w:rPr>
                <w:sz w:val="20"/>
                <w:szCs w:val="20"/>
                <w:color w:val="auto"/>
              </w:rPr>
            </w:pPr>
            <w:r>
              <w:rPr>
                <w:rFonts w:ascii="Arial" w:cs="Arial" w:eastAsia="Arial" w:hAnsi="Arial"/>
                <w:sz w:val="16"/>
                <w:szCs w:val="16"/>
                <w:color w:val="auto"/>
              </w:rPr>
              <w:t>129,443</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8,220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130,614</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6"/>
                <w:szCs w:val="16"/>
                <w:color w:val="auto"/>
              </w:rPr>
              <w:t>269,329</w:t>
            </w:r>
          </w:p>
        </w:tc>
      </w:tr>
      <w:tr>
        <w:trPr>
          <w:trHeight w:val="20"/>
        </w:trPr>
        <w:tc>
          <w:tcPr>
            <w:tcW w:w="4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JUNE 30, 2006</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5, the Company adopted Statement of Accounting Standard (“SFAS”)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six months ended June 30, 2006 are not necessarily indicative of the results that may be expected for the fiscal period ending December 31, 2006.</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Acquisitions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Acquisitions</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2003, the Company acquired 100% of the outstanding shares of Globomax LLC (“GloboMax”), based in Maryland, USA, for an initial cash consideration of $10.9 million, excluding costs of acquisition.</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May 31, 2006, an amount of $96,131 was paid to the former shareholders of Globomax. This $96,131 was withheld from an earn-out payment made on the August 31, 2005 due to an outstanding customer debt arising prior to the acquisition of Globomax. This customer debt has subsequently been recovered and the $96,131 in turn became due to the former shareholders of Globomax. This payment has been accounted for as goodwill. No further payments are anticipated.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3. Goodwill</w:t>
            </w:r>
          </w:p>
        </w:tc>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180" w:type="dxa"/>
            <w:vAlign w:val="bottom"/>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1380" w:type="dxa"/>
            <w:vAlign w:val="bottom"/>
            <w:gridSpan w:val="2"/>
          </w:tcPr>
          <w:p>
            <w:pPr>
              <w:ind w:left="4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2006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180" w:type="dxa"/>
            <w:vAlign w:val="bottom"/>
          </w:tcPr>
          <w:p>
            <w:pPr>
              <w:jc w:val="right"/>
              <w:ind w:right="339"/>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E2EEF6"/>
          </w:tcPr>
          <w:p>
            <w:pPr>
              <w:spacing w:after="0"/>
              <w:rPr>
                <w:sz w:val="20"/>
                <w:szCs w:val="20"/>
                <w:color w:val="auto"/>
              </w:rPr>
            </w:pPr>
            <w:r>
              <w:rPr>
                <w:rFonts w:ascii="Arial" w:cs="Arial" w:eastAsia="Arial" w:hAnsi="Arial"/>
                <w:sz w:val="16"/>
                <w:szCs w:val="16"/>
                <w:color w:val="auto"/>
              </w:rPr>
              <w:t>Opening balance</w:t>
            </w:r>
          </w:p>
        </w:tc>
        <w:tc>
          <w:tcPr>
            <w:tcW w:w="3180" w:type="dxa"/>
            <w:vAlign w:val="bottom"/>
            <w:shd w:val="clear" w:color="auto" w:fill="E2EEF6"/>
          </w:tcPr>
          <w:p>
            <w:pPr>
              <w:jc w:val="right"/>
              <w:ind w:right="599"/>
              <w:spacing w:after="0"/>
              <w:rPr>
                <w:sz w:val="20"/>
                <w:szCs w:val="20"/>
                <w:color w:val="auto"/>
              </w:rPr>
            </w:pPr>
            <w:r>
              <w:rPr>
                <w:rFonts w:ascii="Arial" w:cs="Arial" w:eastAsia="Arial" w:hAnsi="Arial"/>
                <w:sz w:val="16"/>
                <w:szCs w:val="16"/>
                <w:color w:val="auto"/>
              </w:rPr>
              <w:t>$65,731</w:t>
            </w:r>
          </w:p>
        </w:tc>
        <w:tc>
          <w:tcPr>
            <w:tcW w:w="1360" w:type="dxa"/>
            <w:vAlign w:val="bottom"/>
            <w:shd w:val="clear" w:color="auto" w:fill="E2EEF6"/>
          </w:tcPr>
          <w:p>
            <w:pPr>
              <w:jc w:val="right"/>
              <w:spacing w:after="0"/>
              <w:rPr>
                <w:sz w:val="20"/>
                <w:szCs w:val="20"/>
                <w:color w:val="auto"/>
              </w:rPr>
            </w:pPr>
            <w:r>
              <w:rPr>
                <w:rFonts w:ascii="Arial" w:cs="Arial" w:eastAsia="Arial" w:hAnsi="Arial"/>
                <w:sz w:val="16"/>
                <w:szCs w:val="16"/>
                <w:color w:val="auto"/>
              </w:rPr>
              <w:t>$67,440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6"/>
                <w:szCs w:val="16"/>
                <w:color w:val="auto"/>
              </w:rPr>
              <w:t>Payments made in respect of prior year acquisitions</w:t>
            </w:r>
          </w:p>
        </w:tc>
        <w:tc>
          <w:tcPr>
            <w:tcW w:w="3180" w:type="dxa"/>
            <w:vAlign w:val="bottom"/>
          </w:tcPr>
          <w:p>
            <w:pPr>
              <w:jc w:val="right"/>
              <w:ind w:right="599"/>
              <w:spacing w:after="0"/>
              <w:rPr>
                <w:sz w:val="20"/>
                <w:szCs w:val="20"/>
                <w:color w:val="auto"/>
              </w:rPr>
            </w:pPr>
            <w:r>
              <w:rPr>
                <w:rFonts w:ascii="Arial" w:cs="Arial" w:eastAsia="Arial" w:hAnsi="Arial"/>
                <w:sz w:val="16"/>
                <w:szCs w:val="16"/>
                <w:color w:val="auto"/>
              </w:rPr>
              <w:t>96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Foreign exchange movement</w:t>
            </w:r>
          </w:p>
        </w:tc>
        <w:tc>
          <w:tcPr>
            <w:tcW w:w="3180" w:type="dxa"/>
            <w:vAlign w:val="bottom"/>
            <w:tcBorders>
              <w:bottom w:val="single" w:sz="8" w:color="auto"/>
            </w:tcBorders>
            <w:shd w:val="clear" w:color="auto" w:fill="E2EEF6"/>
          </w:tcPr>
          <w:p>
            <w:pPr>
              <w:jc w:val="right"/>
              <w:ind w:right="599"/>
              <w:spacing w:after="0"/>
              <w:rPr>
                <w:sz w:val="20"/>
                <w:szCs w:val="20"/>
                <w:color w:val="auto"/>
              </w:rPr>
            </w:pPr>
            <w:r>
              <w:rPr>
                <w:rFonts w:ascii="Arial" w:cs="Arial" w:eastAsia="Arial" w:hAnsi="Arial"/>
                <w:sz w:val="16"/>
                <w:szCs w:val="16"/>
                <w:color w:val="auto"/>
              </w:rPr>
              <w:t>1,568</w:t>
            </w:r>
          </w:p>
        </w:tc>
        <w:tc>
          <w:tcPr>
            <w:tcW w:w="13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6"/>
                <w:szCs w:val="16"/>
                <w:color w:val="auto"/>
              </w:rPr>
              <w:t>(1,709)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Closing balance</w:t>
            </w:r>
          </w:p>
        </w:tc>
        <w:tc>
          <w:tcPr>
            <w:tcW w:w="3180" w:type="dxa"/>
            <w:vAlign w:val="bottom"/>
            <w:tcBorders>
              <w:bottom w:val="single" w:sz="8" w:color="auto"/>
            </w:tcBorders>
            <w:shd w:val="clear" w:color="auto" w:fill="E2EEF6"/>
          </w:tcPr>
          <w:p>
            <w:pPr>
              <w:jc w:val="right"/>
              <w:ind w:right="599"/>
              <w:spacing w:after="0"/>
              <w:rPr>
                <w:sz w:val="20"/>
                <w:szCs w:val="20"/>
                <w:color w:val="auto"/>
              </w:rPr>
            </w:pPr>
            <w:r>
              <w:rPr>
                <w:rFonts w:ascii="Arial" w:cs="Arial" w:eastAsia="Arial" w:hAnsi="Arial"/>
                <w:sz w:val="16"/>
                <w:szCs w:val="16"/>
                <w:color w:val="auto"/>
              </w:rPr>
              <w:t>$67,395</w:t>
            </w:r>
          </w:p>
        </w:tc>
        <w:tc>
          <w:tcPr>
            <w:tcW w:w="13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6"/>
                <w:szCs w:val="16"/>
                <w:color w:val="auto"/>
              </w:rPr>
              <w:t>$65,731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relates entirely to the clinical research segment.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4. Net income per ordinary share</w:t>
      </w:r>
    </w:p>
    <w:p>
      <w:pPr>
        <w:spacing w:after="0" w:line="293"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There is no difference in net income used for basic and diluted net income per ordinary share. The reconciliation of the number of shares used in the computation of basic and diluted net income per ordinary share is as follows: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Weighted average number of ordinary shares outstanding for basic net income per ordinary 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Effect of dilutive share options outstanding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May 31,</w:t>
            </w: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2006</w:t>
            </w: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2005</w:t>
            </w: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2006</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2005</w:t>
            </w:r>
          </w:p>
        </w:tc>
        <w:tc>
          <w:tcPr>
            <w:tcW w:w="0" w:type="dxa"/>
            <w:vAlign w:val="bottom"/>
          </w:tcPr>
          <w:p>
            <w:pPr>
              <w:spacing w:after="0"/>
              <w:rPr>
                <w:sz w:val="1"/>
                <w:szCs w:val="1"/>
                <w:color w:val="auto"/>
              </w:rPr>
            </w:pPr>
          </w:p>
        </w:tc>
      </w:tr>
      <w:tr>
        <w:trPr>
          <w:trHeight w:val="395"/>
        </w:trPr>
        <w:tc>
          <w:tcPr>
            <w:tcW w:w="1760" w:type="dxa"/>
            <w:vAlign w:val="bottom"/>
          </w:tcPr>
          <w:p>
            <w:pPr>
              <w:jc w:val="right"/>
              <w:ind w:right="259"/>
              <w:spacing w:after="0"/>
              <w:rPr>
                <w:sz w:val="20"/>
                <w:szCs w:val="20"/>
                <w:color w:val="auto"/>
              </w:rPr>
            </w:pPr>
            <w:r>
              <w:rPr>
                <w:rFonts w:ascii="Arial" w:cs="Arial" w:eastAsia="Arial" w:hAnsi="Arial"/>
                <w:sz w:val="16"/>
                <w:szCs w:val="16"/>
                <w:color w:val="auto"/>
              </w:rPr>
              <w:t>14,132,745</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13,887,989</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14,087,381</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13,877,113</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215,020</w:t>
            </w: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212,109</w:t>
            </w: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162,297</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211,891</w:t>
            </w:r>
          </w:p>
        </w:tc>
        <w:tc>
          <w:tcPr>
            <w:tcW w:w="0" w:type="dxa"/>
            <w:vAlign w:val="bottom"/>
          </w:tcPr>
          <w:p>
            <w:pPr>
              <w:spacing w:after="0"/>
              <w:rPr>
                <w:sz w:val="1"/>
                <w:szCs w:val="1"/>
                <w:color w:val="auto"/>
              </w:rPr>
            </w:pPr>
          </w:p>
        </w:tc>
      </w:tr>
      <w:tr>
        <w:trPr>
          <w:trHeight w:val="199"/>
        </w:trPr>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14,347,765</w:t>
            </w: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14,100,098</w:t>
            </w: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14,249,678</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2"/>
              </w:rPr>
              <w:t>14,089,004</w:t>
            </w: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-548005</wp:posOffset>
            </wp:positionV>
            <wp:extent cx="72466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-153670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160"/>
            <w:col w:w="5640"/>
          </w:cols>
          <w:pgMar w:left="240" w:top="369"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Stock Options</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An aggregate of 1.5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No options can be granted after January 17, 2013.</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123R”) which replaced SFAS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supersedes Accounting Principles Board (“APB”)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Issued to Employees</w:t>
      </w:r>
      <w:r>
        <w:rPr>
          <w:rFonts w:ascii="Arial" w:cs="Arial" w:eastAsia="Arial" w:hAnsi="Arial"/>
          <w:sz w:val="16"/>
          <w:szCs w:val="16"/>
          <w:color w:val="auto"/>
        </w:rPr>
        <w:t>. SFAS 123R requires, with effect from accounting periods beginning after June 15, 2005, that all share based payments to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be recognized in the financial statements based on their grant date fair values.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six months ended June 30,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summarizes option activity for the six months ended June 30, 2006: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1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Weighted Average</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Number of Shares</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4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Outstanding at December 31, 2005</w:t>
            </w:r>
          </w:p>
        </w:tc>
        <w:tc>
          <w:tcPr>
            <w:tcW w:w="2380" w:type="dxa"/>
            <w:vAlign w:val="bottom"/>
            <w:tcBorders>
              <w:bottom w:val="single" w:sz="8" w:color="E2EEF6"/>
            </w:tcBorders>
            <w:shd w:val="clear" w:color="auto" w:fill="E2EEF6"/>
          </w:tcPr>
          <w:p>
            <w:pPr>
              <w:jc w:val="center"/>
              <w:spacing w:after="0"/>
              <w:rPr>
                <w:sz w:val="20"/>
                <w:szCs w:val="20"/>
                <w:color w:val="auto"/>
              </w:rPr>
            </w:pPr>
            <w:r>
              <w:rPr>
                <w:rFonts w:ascii="Arial" w:cs="Arial" w:eastAsia="Arial" w:hAnsi="Arial"/>
                <w:sz w:val="16"/>
                <w:szCs w:val="16"/>
                <w:color w:val="auto"/>
                <w:w w:val="89"/>
              </w:rPr>
              <w:t>1,132,146</w:t>
            </w: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$31.50</w:t>
            </w:r>
          </w:p>
        </w:tc>
        <w:tc>
          <w:tcPr>
            <w:tcW w:w="1640" w:type="dxa"/>
            <w:vAlign w:val="bottom"/>
            <w:tcBorders>
              <w:bottom w:val="single" w:sz="8" w:color="E2EEF6"/>
            </w:tcBorders>
            <w:shd w:val="clear" w:color="auto" w:fill="E2EEF6"/>
          </w:tcPr>
          <w:p>
            <w:pPr>
              <w:jc w:val="right"/>
              <w:ind w:right="219"/>
              <w:spacing w:after="0"/>
              <w:rPr>
                <w:sz w:val="20"/>
                <w:szCs w:val="20"/>
                <w:color w:val="auto"/>
              </w:rPr>
            </w:pPr>
            <w:r>
              <w:rPr>
                <w:rFonts w:ascii="Arial" w:cs="Arial" w:eastAsia="Arial" w:hAnsi="Arial"/>
                <w:sz w:val="16"/>
                <w:szCs w:val="16"/>
                <w:color w:val="auto"/>
              </w:rPr>
              <w:t>$14.60</w:t>
            </w:r>
          </w:p>
        </w:tc>
        <w:tc>
          <w:tcPr>
            <w:tcW w:w="1540" w:type="dxa"/>
            <w:vAlign w:val="bottom"/>
            <w:tcBorders>
              <w:bottom w:val="single" w:sz="8" w:color="E2EEF6"/>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60" w:type="dxa"/>
            <w:vAlign w:val="bottom"/>
            <w:tcBorders>
              <w:top w:val="single" w:sz="8" w:color="E2EEF6"/>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Granted</w:t>
            </w:r>
          </w:p>
        </w:tc>
        <w:tc>
          <w:tcPr>
            <w:tcW w:w="2380" w:type="dxa"/>
            <w:vAlign w:val="bottom"/>
            <w:tcBorders>
              <w:bottom w:val="single" w:sz="8" w:color="E2EEF6"/>
            </w:tcBorders>
            <w:shd w:val="clear" w:color="auto" w:fill="E2EEF6"/>
          </w:tcPr>
          <w:p>
            <w:pPr>
              <w:jc w:val="center"/>
              <w:spacing w:after="0"/>
              <w:rPr>
                <w:sz w:val="20"/>
                <w:szCs w:val="20"/>
                <w:color w:val="auto"/>
              </w:rPr>
            </w:pPr>
            <w:r>
              <w:rPr>
                <w:rFonts w:ascii="Arial" w:cs="Arial" w:eastAsia="Arial" w:hAnsi="Arial"/>
                <w:sz w:val="16"/>
                <w:szCs w:val="16"/>
                <w:color w:val="auto"/>
                <w:w w:val="89"/>
              </w:rPr>
              <w:t>372,611</w:t>
            </w: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$43.91</w:t>
            </w:r>
          </w:p>
        </w:tc>
        <w:tc>
          <w:tcPr>
            <w:tcW w:w="1640" w:type="dxa"/>
            <w:vAlign w:val="bottom"/>
            <w:tcBorders>
              <w:bottom w:val="single" w:sz="8" w:color="E2EEF6"/>
            </w:tcBorders>
            <w:shd w:val="clear" w:color="auto" w:fill="E2EEF6"/>
          </w:tcPr>
          <w:p>
            <w:pPr>
              <w:jc w:val="right"/>
              <w:ind w:right="219"/>
              <w:spacing w:after="0"/>
              <w:rPr>
                <w:sz w:val="20"/>
                <w:szCs w:val="20"/>
                <w:color w:val="auto"/>
              </w:rPr>
            </w:pPr>
            <w:r>
              <w:rPr>
                <w:rFonts w:ascii="Arial" w:cs="Arial" w:eastAsia="Arial" w:hAnsi="Arial"/>
                <w:sz w:val="16"/>
                <w:szCs w:val="16"/>
                <w:color w:val="auto"/>
              </w:rPr>
              <w:t>$19.64</w:t>
            </w:r>
          </w:p>
        </w:tc>
        <w:tc>
          <w:tcPr>
            <w:tcW w:w="1540" w:type="dxa"/>
            <w:vAlign w:val="bottom"/>
            <w:tcBorders>
              <w:bottom w:val="single" w:sz="8" w:color="E2EEF6"/>
            </w:tcBorders>
            <w:shd w:val="clear" w:color="auto" w:fill="E2EEF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Exercised</w:t>
            </w:r>
          </w:p>
        </w:tc>
        <w:tc>
          <w:tcPr>
            <w:tcW w:w="2380" w:type="dxa"/>
            <w:vAlign w:val="bottom"/>
          </w:tcPr>
          <w:p>
            <w:pPr>
              <w:jc w:val="center"/>
              <w:spacing w:after="0"/>
              <w:rPr>
                <w:sz w:val="20"/>
                <w:szCs w:val="20"/>
                <w:color w:val="auto"/>
              </w:rPr>
            </w:pPr>
            <w:r>
              <w:rPr>
                <w:rFonts w:ascii="Arial" w:cs="Arial" w:eastAsia="Arial" w:hAnsi="Arial"/>
                <w:sz w:val="16"/>
                <w:szCs w:val="16"/>
                <w:color w:val="auto"/>
                <w:w w:val="93"/>
              </w:rPr>
              <w:t>(158,544)</w:t>
            </w:r>
          </w:p>
        </w:tc>
        <w:tc>
          <w:tcPr>
            <w:tcW w:w="1380" w:type="dxa"/>
            <w:vAlign w:val="bottom"/>
          </w:tcPr>
          <w:p>
            <w:pPr>
              <w:jc w:val="right"/>
              <w:spacing w:after="0"/>
              <w:rPr>
                <w:sz w:val="20"/>
                <w:szCs w:val="20"/>
                <w:color w:val="auto"/>
              </w:rPr>
            </w:pPr>
            <w:r>
              <w:rPr>
                <w:rFonts w:ascii="Arial" w:cs="Arial" w:eastAsia="Arial" w:hAnsi="Arial"/>
                <w:sz w:val="16"/>
                <w:szCs w:val="16"/>
                <w:color w:val="auto"/>
              </w:rPr>
              <w:t>$26.18</w:t>
            </w:r>
          </w:p>
        </w:tc>
        <w:tc>
          <w:tcPr>
            <w:tcW w:w="1640" w:type="dxa"/>
            <w:vAlign w:val="bottom"/>
          </w:tcPr>
          <w:p>
            <w:pPr>
              <w:jc w:val="right"/>
              <w:ind w:right="219"/>
              <w:spacing w:after="0"/>
              <w:rPr>
                <w:sz w:val="20"/>
                <w:szCs w:val="20"/>
                <w:color w:val="auto"/>
              </w:rPr>
            </w:pPr>
            <w:r>
              <w:rPr>
                <w:rFonts w:ascii="Arial" w:cs="Arial" w:eastAsia="Arial" w:hAnsi="Arial"/>
                <w:sz w:val="16"/>
                <w:szCs w:val="16"/>
                <w:color w:val="auto"/>
              </w:rPr>
              <w:t>$13.73</w:t>
            </w: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4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vMerge w:val="continue"/>
          </w:tcPr>
          <w:p>
            <w:pPr>
              <w:spacing w:after="0"/>
              <w:rPr>
                <w:sz w:val="21"/>
                <w:szCs w:val="21"/>
                <w:color w:val="auto"/>
              </w:rPr>
            </w:pPr>
          </w:p>
        </w:tc>
        <w:tc>
          <w:tcPr>
            <w:tcW w:w="4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Forfeited</w:t>
            </w:r>
          </w:p>
        </w:tc>
        <w:tc>
          <w:tcPr>
            <w:tcW w:w="2380" w:type="dxa"/>
            <w:vAlign w:val="bottom"/>
            <w:tcBorders>
              <w:bottom w:val="single" w:sz="8" w:color="E2EEF6"/>
            </w:tcBorders>
            <w:shd w:val="clear" w:color="auto" w:fill="E2EEF6"/>
          </w:tcPr>
          <w:p>
            <w:pPr>
              <w:jc w:val="center"/>
              <w:spacing w:after="0"/>
              <w:rPr>
                <w:sz w:val="20"/>
                <w:szCs w:val="20"/>
                <w:color w:val="auto"/>
              </w:rPr>
            </w:pPr>
            <w:r>
              <w:rPr>
                <w:rFonts w:ascii="Arial" w:cs="Arial" w:eastAsia="Arial" w:hAnsi="Arial"/>
                <w:sz w:val="16"/>
                <w:szCs w:val="16"/>
                <w:color w:val="auto"/>
                <w:w w:val="93"/>
              </w:rPr>
              <w:t>(83,565)</w:t>
            </w: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$31.54</w:t>
            </w:r>
          </w:p>
        </w:tc>
        <w:tc>
          <w:tcPr>
            <w:tcW w:w="1640" w:type="dxa"/>
            <w:vAlign w:val="bottom"/>
            <w:tcBorders>
              <w:bottom w:val="single" w:sz="8" w:color="E2EEF6"/>
            </w:tcBorders>
            <w:shd w:val="clear" w:color="auto" w:fill="E2EEF6"/>
          </w:tcPr>
          <w:p>
            <w:pPr>
              <w:jc w:val="right"/>
              <w:ind w:right="219"/>
              <w:spacing w:after="0"/>
              <w:rPr>
                <w:sz w:val="20"/>
                <w:szCs w:val="20"/>
                <w:color w:val="auto"/>
              </w:rPr>
            </w:pPr>
            <w:r>
              <w:rPr>
                <w:rFonts w:ascii="Arial" w:cs="Arial" w:eastAsia="Arial" w:hAnsi="Arial"/>
                <w:sz w:val="16"/>
                <w:szCs w:val="16"/>
                <w:color w:val="auto"/>
              </w:rPr>
              <w:t>$14.95</w:t>
            </w:r>
          </w:p>
        </w:tc>
        <w:tc>
          <w:tcPr>
            <w:tcW w:w="1540" w:type="dxa"/>
            <w:vAlign w:val="bottom"/>
            <w:tcBorders>
              <w:bottom w:val="single" w:sz="8" w:color="E2EEF6"/>
            </w:tcBorders>
            <w:shd w:val="clear" w:color="auto" w:fill="E2EEF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60" w:type="dxa"/>
            <w:vAlign w:val="bottom"/>
            <w:tcBorders>
              <w:top w:val="single" w:sz="8" w:color="E2EEF6"/>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vMerge w:val="continue"/>
          </w:tcPr>
          <w:p>
            <w:pPr>
              <w:spacing w:after="0"/>
              <w:rPr>
                <w:sz w:val="24"/>
                <w:szCs w:val="24"/>
                <w:color w:val="auto"/>
              </w:rPr>
            </w:pPr>
          </w:p>
        </w:tc>
        <w:tc>
          <w:tcPr>
            <w:tcW w:w="4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Outstanding at June 30, 2006</w:t>
            </w:r>
          </w:p>
        </w:tc>
        <w:tc>
          <w:tcPr>
            <w:tcW w:w="2380" w:type="dxa"/>
            <w:vAlign w:val="bottom"/>
            <w:tcBorders>
              <w:bottom w:val="single" w:sz="8" w:color="E2EEF6"/>
            </w:tcBorders>
            <w:shd w:val="clear" w:color="auto" w:fill="E2EEF6"/>
          </w:tcPr>
          <w:p>
            <w:pPr>
              <w:jc w:val="center"/>
              <w:spacing w:after="0"/>
              <w:rPr>
                <w:sz w:val="20"/>
                <w:szCs w:val="20"/>
                <w:color w:val="auto"/>
              </w:rPr>
            </w:pPr>
            <w:r>
              <w:rPr>
                <w:rFonts w:ascii="Arial" w:cs="Arial" w:eastAsia="Arial" w:hAnsi="Arial"/>
                <w:sz w:val="16"/>
                <w:szCs w:val="16"/>
                <w:color w:val="auto"/>
                <w:w w:val="89"/>
              </w:rPr>
              <w:t>1,262,648</w:t>
            </w: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$35.66</w:t>
            </w:r>
          </w:p>
        </w:tc>
        <w:tc>
          <w:tcPr>
            <w:tcW w:w="1640" w:type="dxa"/>
            <w:vAlign w:val="bottom"/>
            <w:tcBorders>
              <w:bottom w:val="single" w:sz="8" w:color="E2EEF6"/>
            </w:tcBorders>
            <w:shd w:val="clear" w:color="auto" w:fill="E2EEF6"/>
          </w:tcPr>
          <w:p>
            <w:pPr>
              <w:jc w:val="right"/>
              <w:ind w:right="219"/>
              <w:spacing w:after="0"/>
              <w:rPr>
                <w:sz w:val="20"/>
                <w:szCs w:val="20"/>
                <w:color w:val="auto"/>
              </w:rPr>
            </w:pPr>
            <w:r>
              <w:rPr>
                <w:rFonts w:ascii="Arial" w:cs="Arial" w:eastAsia="Arial" w:hAnsi="Arial"/>
                <w:sz w:val="16"/>
                <w:szCs w:val="16"/>
                <w:color w:val="auto"/>
              </w:rPr>
              <w:t>$16.29</w:t>
            </w:r>
          </w:p>
        </w:tc>
        <w:tc>
          <w:tcPr>
            <w:tcW w:w="15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460" w:type="dxa"/>
            <w:vAlign w:val="bottom"/>
            <w:tcBorders>
              <w:top w:val="single" w:sz="8" w:color="E2EEF6"/>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2"/>
                <w:szCs w:val="22"/>
                <w:color w:val="auto"/>
              </w:rPr>
            </w:pPr>
          </w:p>
        </w:tc>
        <w:tc>
          <w:tcPr>
            <w:tcW w:w="44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Exercisable at June 30, 2006</w:t>
            </w:r>
          </w:p>
        </w:tc>
        <w:tc>
          <w:tcPr>
            <w:tcW w:w="2380" w:type="dxa"/>
            <w:vAlign w:val="bottom"/>
            <w:tcBorders>
              <w:bottom w:val="single" w:sz="8" w:color="E2EEF6"/>
            </w:tcBorders>
            <w:shd w:val="clear" w:color="auto" w:fill="E2EEF6"/>
          </w:tcPr>
          <w:p>
            <w:pPr>
              <w:jc w:val="center"/>
              <w:spacing w:after="0"/>
              <w:rPr>
                <w:sz w:val="20"/>
                <w:szCs w:val="20"/>
                <w:color w:val="auto"/>
              </w:rPr>
            </w:pPr>
            <w:r>
              <w:rPr>
                <w:rFonts w:ascii="Arial" w:cs="Arial" w:eastAsia="Arial" w:hAnsi="Arial"/>
                <w:sz w:val="16"/>
                <w:szCs w:val="16"/>
                <w:color w:val="auto"/>
                <w:w w:val="89"/>
              </w:rPr>
              <w:t>359,892</w:t>
            </w:r>
          </w:p>
        </w:tc>
        <w:tc>
          <w:tcPr>
            <w:tcW w:w="138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$31.79</w:t>
            </w:r>
          </w:p>
        </w:tc>
        <w:tc>
          <w:tcPr>
            <w:tcW w:w="1640" w:type="dxa"/>
            <w:vAlign w:val="bottom"/>
            <w:tcBorders>
              <w:bottom w:val="single" w:sz="8" w:color="E2EEF6"/>
            </w:tcBorders>
            <w:shd w:val="clear" w:color="auto" w:fill="E2EEF6"/>
          </w:tcPr>
          <w:p>
            <w:pPr>
              <w:jc w:val="right"/>
              <w:ind w:right="219"/>
              <w:spacing w:after="0"/>
              <w:rPr>
                <w:sz w:val="20"/>
                <w:szCs w:val="20"/>
                <w:color w:val="auto"/>
              </w:rPr>
            </w:pPr>
            <w:r>
              <w:rPr>
                <w:rFonts w:ascii="Arial" w:cs="Arial" w:eastAsia="Arial" w:hAnsi="Arial"/>
                <w:sz w:val="16"/>
                <w:szCs w:val="16"/>
                <w:color w:val="auto"/>
              </w:rPr>
              <w:t>$15.23</w:t>
            </w:r>
          </w:p>
        </w:tc>
        <w:tc>
          <w:tcPr>
            <w:tcW w:w="15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4.98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E2EEF6"/>
            </w:tcBorders>
            <w:shd w:val="clear" w:color="auto" w:fill="E2EEF6"/>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140"/>
        <w:spacing w:after="0" w:line="329" w:lineRule="auto"/>
        <w:rPr>
          <w:sz w:val="20"/>
          <w:szCs w:val="20"/>
          <w:color w:val="auto"/>
        </w:rPr>
      </w:pPr>
      <w:r>
        <w:rPr>
          <w:rFonts w:ascii="Arial" w:cs="Arial" w:eastAsia="Arial" w:hAnsi="Arial"/>
          <w:sz w:val="15"/>
          <w:szCs w:val="15"/>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2006 is eight years.</w:t>
      </w:r>
    </w:p>
    <w:p>
      <w:pPr>
        <w:spacing w:after="0" w:line="202"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The weighted average fair value of stock options granted during the six months ended June 30, 2006, calculated using the Black-Scholes option pricing model, was $19.64 based on the following assumptions; dividend yield - 0%, risk free interest rate - 4.6%, expected volatility - 45% and weighted average expected life - 4.81 years.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January 17, 2006, 15,000 share options, with an exercise price of $41.68, were granted to a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243"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Income from operations for the six months ended June 30, 2006, is stated after charging $2.0 million in respect of non-cash stock compensation expense. Basic and diluted earnings per share for the six months ended June 30, 2006, had SFAS 123R not been introduced would have been $1.33 and $1.30 respectively. Non-cash stock compensation expense for the six months ended June 30, 2006, has been allocated to direct costs and selling, general and administrative expenses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8"/>
                <w:szCs w:val="18"/>
                <w:color w:val="auto"/>
              </w:rPr>
            </w:pPr>
          </w:p>
        </w:tc>
        <w:tc>
          <w:tcPr>
            <w:tcW w:w="1980" w:type="dxa"/>
            <w:vAlign w:val="bottom"/>
          </w:tcPr>
          <w:p>
            <w:pPr>
              <w:jc w:val="right"/>
              <w:ind w:right="13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May 31,</w:t>
            </w:r>
          </w:p>
        </w:tc>
        <w:tc>
          <w:tcPr>
            <w:tcW w:w="1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2006</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2005</w:t>
            </w:r>
          </w:p>
        </w:tc>
        <w:tc>
          <w:tcPr>
            <w:tcW w:w="1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E2EEF6"/>
          </w:tcPr>
          <w:p>
            <w:pPr>
              <w:spacing w:after="0"/>
              <w:rPr>
                <w:sz w:val="20"/>
                <w:szCs w:val="20"/>
                <w:color w:val="auto"/>
              </w:rPr>
            </w:pPr>
            <w:r>
              <w:rPr>
                <w:rFonts w:ascii="Arial" w:cs="Arial" w:eastAsia="Arial" w:hAnsi="Arial"/>
                <w:sz w:val="16"/>
                <w:szCs w:val="16"/>
                <w:color w:val="auto"/>
              </w:rPr>
              <w:t>Direct costs</w:t>
            </w:r>
          </w:p>
        </w:tc>
        <w:tc>
          <w:tcPr>
            <w:tcW w:w="2160" w:type="dxa"/>
            <w:vAlign w:val="bottom"/>
            <w:shd w:val="clear" w:color="auto" w:fill="E2EEF6"/>
          </w:tcPr>
          <w:p>
            <w:pPr>
              <w:jc w:val="right"/>
              <w:ind w:right="759"/>
              <w:spacing w:after="0"/>
              <w:rPr>
                <w:sz w:val="20"/>
                <w:szCs w:val="20"/>
                <w:color w:val="auto"/>
              </w:rPr>
            </w:pPr>
            <w:r>
              <w:rPr>
                <w:rFonts w:ascii="Arial" w:cs="Arial" w:eastAsia="Arial" w:hAnsi="Arial"/>
                <w:sz w:val="16"/>
                <w:szCs w:val="16"/>
                <w:color w:val="auto"/>
              </w:rPr>
              <w:t>$572</w:t>
            </w:r>
          </w:p>
        </w:tc>
        <w:tc>
          <w:tcPr>
            <w:tcW w:w="1100" w:type="dxa"/>
            <w:vAlign w:val="bottom"/>
            <w:shd w:val="clear" w:color="auto" w:fill="E2EEF6"/>
          </w:tcPr>
          <w:p>
            <w:pPr>
              <w:jc w:val="right"/>
              <w:ind w:right="399"/>
              <w:spacing w:after="0"/>
              <w:rPr>
                <w:sz w:val="20"/>
                <w:szCs w:val="20"/>
                <w:color w:val="auto"/>
              </w:rPr>
            </w:pPr>
            <w:r>
              <w:rPr>
                <w:rFonts w:ascii="Arial" w:cs="Arial" w:eastAsia="Arial" w:hAnsi="Arial"/>
                <w:sz w:val="16"/>
                <w:szCs w:val="16"/>
                <w:color w:val="auto"/>
              </w:rPr>
              <w:t>$-</w:t>
            </w:r>
          </w:p>
        </w:tc>
        <w:tc>
          <w:tcPr>
            <w:tcW w:w="1980" w:type="dxa"/>
            <w:vAlign w:val="bottom"/>
            <w:shd w:val="clear" w:color="auto" w:fill="E2EEF6"/>
          </w:tcPr>
          <w:p>
            <w:pPr>
              <w:jc w:val="right"/>
              <w:ind w:right="779"/>
              <w:spacing w:after="0"/>
              <w:rPr>
                <w:sz w:val="20"/>
                <w:szCs w:val="20"/>
                <w:color w:val="auto"/>
              </w:rPr>
            </w:pPr>
            <w:r>
              <w:rPr>
                <w:rFonts w:ascii="Arial" w:cs="Arial" w:eastAsia="Arial" w:hAnsi="Arial"/>
                <w:sz w:val="16"/>
                <w:szCs w:val="16"/>
                <w:color w:val="auto"/>
              </w:rPr>
              <w:t>$1,084</w:t>
            </w:r>
          </w:p>
        </w:tc>
        <w:tc>
          <w:tcPr>
            <w:tcW w:w="760" w:type="dxa"/>
            <w:vAlign w:val="bottom"/>
            <w:shd w:val="clear" w:color="auto" w:fill="E2EEF6"/>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466</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884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E2EEF6"/>
          </w:tcPr>
          <w:p>
            <w:pPr>
              <w:spacing w:after="0"/>
              <w:rPr>
                <w:sz w:val="20"/>
                <w:szCs w:val="20"/>
                <w:color w:val="auto"/>
              </w:rPr>
            </w:pPr>
          </w:p>
        </w:tc>
        <w:tc>
          <w:tcPr>
            <w:tcW w:w="216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1980" w:type="dxa"/>
            <w:vAlign w:val="bottom"/>
            <w:shd w:val="clear" w:color="auto" w:fill="E2EEF6"/>
          </w:tcPr>
          <w:p>
            <w:pPr>
              <w:spacing w:after="0"/>
              <w:rPr>
                <w:sz w:val="20"/>
                <w:szCs w:val="20"/>
                <w:color w:val="auto"/>
              </w:rPr>
            </w:pPr>
          </w:p>
        </w:tc>
        <w:tc>
          <w:tcPr>
            <w:tcW w:w="760" w:type="dxa"/>
            <w:vAlign w:val="bottom"/>
            <w:shd w:val="clear" w:color="auto" w:fill="E2EEF6"/>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$1,038</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$1,968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6"/>
        </w:trPr>
        <w:tc>
          <w:tcPr>
            <w:tcW w:w="5380" w:type="dxa"/>
            <w:vAlign w:val="bottom"/>
            <w:gridSpan w:val="2"/>
          </w:tcPr>
          <w:p>
            <w:pPr>
              <w:spacing w:after="0"/>
              <w:rPr>
                <w:sz w:val="20"/>
                <w:szCs w:val="20"/>
                <w:color w:val="auto"/>
              </w:rPr>
            </w:pPr>
            <w:r>
              <w:rPr>
                <w:rFonts w:ascii="Arial" w:cs="Arial" w:eastAsia="Arial" w:hAnsi="Arial"/>
                <w:sz w:val="16"/>
                <w:szCs w:val="16"/>
                <w:color w:val="auto"/>
              </w:rPr>
              <w:t>Non vested shares outstanding as at June 30, 2006, are as follows:</w:t>
            </w:r>
          </w:p>
        </w:tc>
        <w:tc>
          <w:tcPr>
            <w:tcW w:w="1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920" w:type="dxa"/>
            <w:vAlign w:val="bottom"/>
          </w:tcPr>
          <w:p>
            <w:pPr>
              <w:jc w:val="center"/>
              <w:ind w:left="59"/>
              <w:spacing w:after="0"/>
              <w:rPr>
                <w:sz w:val="20"/>
                <w:szCs w:val="20"/>
                <w:color w:val="auto"/>
              </w:rPr>
            </w:pPr>
            <w:r>
              <w:rPr>
                <w:rFonts w:ascii="Arial" w:cs="Arial" w:eastAsia="Arial" w:hAnsi="Arial"/>
                <w:sz w:val="16"/>
                <w:szCs w:val="16"/>
                <w:b w:val="1"/>
                <w:bCs w:val="1"/>
                <w:color w:val="auto"/>
                <w:w w:val="91"/>
              </w:rPr>
              <w:t>Options Outstanding</w:t>
            </w:r>
          </w:p>
        </w:tc>
        <w:tc>
          <w:tcPr>
            <w:tcW w:w="4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Exercise Weighted Average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920" w:type="dxa"/>
            <w:vAlign w:val="bottom"/>
          </w:tcPr>
          <w:p>
            <w:pPr>
              <w:jc w:val="center"/>
              <w:ind w:left="59"/>
              <w:spacing w:after="0"/>
              <w:rPr>
                <w:sz w:val="20"/>
                <w:szCs w:val="20"/>
                <w:color w:val="auto"/>
              </w:rPr>
            </w:pPr>
            <w:r>
              <w:rPr>
                <w:rFonts w:ascii="Arial" w:cs="Arial" w:eastAsia="Arial" w:hAnsi="Arial"/>
                <w:sz w:val="16"/>
                <w:szCs w:val="16"/>
                <w:b w:val="1"/>
                <w:bCs w:val="1"/>
                <w:color w:val="auto"/>
                <w:w w:val="91"/>
              </w:rPr>
              <w:t>Number of Shares</w:t>
            </w:r>
          </w:p>
        </w:tc>
        <w:tc>
          <w:tcPr>
            <w:tcW w:w="210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Price</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Non vested outstanding at December 31, 2005</w:t>
            </w:r>
          </w:p>
        </w:tc>
        <w:tc>
          <w:tcPr>
            <w:tcW w:w="1920" w:type="dxa"/>
            <w:vAlign w:val="bottom"/>
            <w:tcBorders>
              <w:bottom w:val="single" w:sz="8" w:color="auto"/>
            </w:tcBorders>
            <w:shd w:val="clear" w:color="auto" w:fill="E2EEF6"/>
          </w:tcPr>
          <w:p>
            <w:pPr>
              <w:jc w:val="center"/>
              <w:ind w:left="59"/>
              <w:spacing w:after="0"/>
              <w:rPr>
                <w:sz w:val="20"/>
                <w:szCs w:val="20"/>
                <w:color w:val="auto"/>
              </w:rPr>
            </w:pPr>
            <w:r>
              <w:rPr>
                <w:rFonts w:ascii="Arial" w:cs="Arial" w:eastAsia="Arial" w:hAnsi="Arial"/>
                <w:sz w:val="16"/>
                <w:szCs w:val="16"/>
                <w:color w:val="auto"/>
                <w:w w:val="93"/>
              </w:rPr>
              <w:t>803,389</w:t>
            </w:r>
          </w:p>
        </w:tc>
        <w:tc>
          <w:tcPr>
            <w:tcW w:w="2100" w:type="dxa"/>
            <w:vAlign w:val="bottom"/>
            <w:tcBorders>
              <w:bottom w:val="single" w:sz="8" w:color="auto"/>
            </w:tcBorders>
            <w:shd w:val="clear" w:color="auto" w:fill="E2EEF6"/>
          </w:tcPr>
          <w:p>
            <w:pPr>
              <w:jc w:val="center"/>
              <w:ind w:left="19"/>
              <w:spacing w:after="0"/>
              <w:rPr>
                <w:sz w:val="20"/>
                <w:szCs w:val="20"/>
                <w:color w:val="auto"/>
              </w:rPr>
            </w:pPr>
            <w:r>
              <w:rPr>
                <w:rFonts w:ascii="Arial" w:cs="Arial" w:eastAsia="Arial" w:hAnsi="Arial"/>
                <w:sz w:val="16"/>
                <w:szCs w:val="16"/>
                <w:color w:val="auto"/>
                <w:w w:val="89"/>
              </w:rPr>
              <w:t>$33.20</w:t>
            </w:r>
          </w:p>
        </w:tc>
        <w:tc>
          <w:tcPr>
            <w:tcW w:w="2020" w:type="dxa"/>
            <w:vAlign w:val="bottom"/>
            <w:tcBorders>
              <w:bottom w:val="single" w:sz="8" w:color="auto"/>
            </w:tcBorders>
            <w:shd w:val="clear" w:color="auto" w:fill="E2EEF6"/>
          </w:tcPr>
          <w:p>
            <w:pPr>
              <w:jc w:val="right"/>
              <w:ind w:right="739"/>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E2EEF6"/>
          </w:tcPr>
          <w:p>
            <w:pPr>
              <w:spacing w:after="0"/>
              <w:rPr>
                <w:sz w:val="20"/>
                <w:szCs w:val="20"/>
                <w:color w:val="auto"/>
              </w:rPr>
            </w:pPr>
            <w:r>
              <w:rPr>
                <w:rFonts w:ascii="Arial" w:cs="Arial" w:eastAsia="Arial" w:hAnsi="Arial"/>
                <w:sz w:val="16"/>
                <w:szCs w:val="16"/>
                <w:color w:val="auto"/>
              </w:rPr>
              <w:t>Granted</w:t>
            </w:r>
          </w:p>
        </w:tc>
        <w:tc>
          <w:tcPr>
            <w:tcW w:w="1920" w:type="dxa"/>
            <w:vAlign w:val="bottom"/>
            <w:shd w:val="clear" w:color="auto" w:fill="E2EEF6"/>
          </w:tcPr>
          <w:p>
            <w:pPr>
              <w:jc w:val="center"/>
              <w:ind w:left="39"/>
              <w:spacing w:after="0"/>
              <w:rPr>
                <w:sz w:val="20"/>
                <w:szCs w:val="20"/>
                <w:color w:val="auto"/>
              </w:rPr>
            </w:pPr>
            <w:r>
              <w:rPr>
                <w:rFonts w:ascii="Arial" w:cs="Arial" w:eastAsia="Arial" w:hAnsi="Arial"/>
                <w:sz w:val="16"/>
                <w:szCs w:val="16"/>
                <w:color w:val="auto"/>
                <w:w w:val="89"/>
              </w:rPr>
              <w:t>372,611</w:t>
            </w:r>
          </w:p>
        </w:tc>
        <w:tc>
          <w:tcPr>
            <w:tcW w:w="2100" w:type="dxa"/>
            <w:vAlign w:val="bottom"/>
            <w:shd w:val="clear" w:color="auto" w:fill="E2EEF6"/>
          </w:tcPr>
          <w:p>
            <w:pPr>
              <w:jc w:val="center"/>
              <w:ind w:left="19"/>
              <w:spacing w:after="0"/>
              <w:rPr>
                <w:sz w:val="20"/>
                <w:szCs w:val="20"/>
                <w:color w:val="auto"/>
              </w:rPr>
            </w:pPr>
            <w:r>
              <w:rPr>
                <w:rFonts w:ascii="Arial" w:cs="Arial" w:eastAsia="Arial" w:hAnsi="Arial"/>
                <w:sz w:val="16"/>
                <w:szCs w:val="16"/>
                <w:color w:val="auto"/>
                <w:w w:val="89"/>
              </w:rPr>
              <w:t>$43.91</w:t>
            </w:r>
          </w:p>
        </w:tc>
        <w:tc>
          <w:tcPr>
            <w:tcW w:w="2020" w:type="dxa"/>
            <w:vAlign w:val="bottom"/>
            <w:shd w:val="clear" w:color="auto" w:fill="E2EEF6"/>
          </w:tcPr>
          <w:p>
            <w:pPr>
              <w:jc w:val="right"/>
              <w:ind w:right="739"/>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Vested</w:t>
            </w:r>
          </w:p>
        </w:tc>
        <w:tc>
          <w:tcPr>
            <w:tcW w:w="1920" w:type="dxa"/>
            <w:vAlign w:val="bottom"/>
          </w:tcPr>
          <w:p>
            <w:pPr>
              <w:jc w:val="center"/>
              <w:ind w:left="59"/>
              <w:spacing w:after="0"/>
              <w:rPr>
                <w:sz w:val="20"/>
                <w:szCs w:val="20"/>
                <w:color w:val="auto"/>
              </w:rPr>
            </w:pPr>
            <w:r>
              <w:rPr>
                <w:rFonts w:ascii="Arial" w:cs="Arial" w:eastAsia="Arial" w:hAnsi="Arial"/>
                <w:sz w:val="16"/>
                <w:szCs w:val="16"/>
                <w:color w:val="auto"/>
                <w:w w:val="90"/>
              </w:rPr>
              <w:t>(189,679)</w:t>
            </w:r>
          </w:p>
        </w:tc>
        <w:tc>
          <w:tcPr>
            <w:tcW w:w="2100" w:type="dxa"/>
            <w:vAlign w:val="bottom"/>
          </w:tcPr>
          <w:p>
            <w:pPr>
              <w:jc w:val="center"/>
              <w:ind w:left="19"/>
              <w:spacing w:after="0"/>
              <w:rPr>
                <w:sz w:val="20"/>
                <w:szCs w:val="20"/>
                <w:color w:val="auto"/>
              </w:rPr>
            </w:pPr>
            <w:r>
              <w:rPr>
                <w:rFonts w:ascii="Arial" w:cs="Arial" w:eastAsia="Arial" w:hAnsi="Arial"/>
                <w:sz w:val="16"/>
                <w:szCs w:val="16"/>
                <w:color w:val="auto"/>
                <w:w w:val="89"/>
              </w:rPr>
              <w:t>$35.38</w:t>
            </w:r>
          </w:p>
        </w:tc>
        <w:tc>
          <w:tcPr>
            <w:tcW w:w="2020" w:type="dxa"/>
            <w:vAlign w:val="bottom"/>
          </w:tcPr>
          <w:p>
            <w:pPr>
              <w:jc w:val="right"/>
              <w:ind w:right="739"/>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Forfeited</w:t>
            </w:r>
          </w:p>
        </w:tc>
        <w:tc>
          <w:tcPr>
            <w:tcW w:w="1920" w:type="dxa"/>
            <w:vAlign w:val="bottom"/>
            <w:tcBorders>
              <w:bottom w:val="single" w:sz="8" w:color="auto"/>
            </w:tcBorders>
            <w:shd w:val="clear" w:color="auto" w:fill="E2EEF6"/>
          </w:tcPr>
          <w:p>
            <w:pPr>
              <w:jc w:val="center"/>
              <w:ind w:left="59"/>
              <w:spacing w:after="0"/>
              <w:rPr>
                <w:sz w:val="20"/>
                <w:szCs w:val="20"/>
                <w:color w:val="auto"/>
              </w:rPr>
            </w:pPr>
            <w:r>
              <w:rPr>
                <w:rFonts w:ascii="Arial" w:cs="Arial" w:eastAsia="Arial" w:hAnsi="Arial"/>
                <w:sz w:val="16"/>
                <w:szCs w:val="16"/>
                <w:color w:val="auto"/>
                <w:w w:val="90"/>
              </w:rPr>
              <w:t>(83,565)</w:t>
            </w:r>
          </w:p>
        </w:tc>
        <w:tc>
          <w:tcPr>
            <w:tcW w:w="2100" w:type="dxa"/>
            <w:vAlign w:val="bottom"/>
            <w:tcBorders>
              <w:bottom w:val="single" w:sz="8" w:color="auto"/>
            </w:tcBorders>
            <w:shd w:val="clear" w:color="auto" w:fill="E2EEF6"/>
          </w:tcPr>
          <w:p>
            <w:pPr>
              <w:jc w:val="center"/>
              <w:ind w:left="19"/>
              <w:spacing w:after="0"/>
              <w:rPr>
                <w:sz w:val="20"/>
                <w:szCs w:val="20"/>
                <w:color w:val="auto"/>
              </w:rPr>
            </w:pPr>
            <w:r>
              <w:rPr>
                <w:rFonts w:ascii="Arial" w:cs="Arial" w:eastAsia="Arial" w:hAnsi="Arial"/>
                <w:sz w:val="16"/>
                <w:szCs w:val="16"/>
                <w:color w:val="auto"/>
                <w:w w:val="89"/>
              </w:rPr>
              <w:t>$33.06</w:t>
            </w:r>
          </w:p>
        </w:tc>
        <w:tc>
          <w:tcPr>
            <w:tcW w:w="2020" w:type="dxa"/>
            <w:vAlign w:val="bottom"/>
            <w:tcBorders>
              <w:bottom w:val="single" w:sz="8" w:color="auto"/>
            </w:tcBorders>
            <w:shd w:val="clear" w:color="auto" w:fill="E2EEF6"/>
          </w:tcPr>
          <w:p>
            <w:pPr>
              <w:jc w:val="right"/>
              <w:ind w:right="739"/>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Non vested outstanding at June 30, 2006</w:t>
            </w:r>
          </w:p>
        </w:tc>
        <w:tc>
          <w:tcPr>
            <w:tcW w:w="1920" w:type="dxa"/>
            <w:vAlign w:val="bottom"/>
            <w:tcBorders>
              <w:bottom w:val="single" w:sz="8" w:color="auto"/>
            </w:tcBorders>
            <w:shd w:val="clear" w:color="auto" w:fill="E2EEF6"/>
          </w:tcPr>
          <w:p>
            <w:pPr>
              <w:jc w:val="center"/>
              <w:ind w:left="59"/>
              <w:spacing w:after="0"/>
              <w:rPr>
                <w:sz w:val="20"/>
                <w:szCs w:val="20"/>
                <w:color w:val="auto"/>
              </w:rPr>
            </w:pPr>
            <w:r>
              <w:rPr>
                <w:rFonts w:ascii="Arial" w:cs="Arial" w:eastAsia="Arial" w:hAnsi="Arial"/>
                <w:sz w:val="16"/>
                <w:szCs w:val="16"/>
                <w:color w:val="auto"/>
                <w:w w:val="93"/>
              </w:rPr>
              <w:t>902,756</w:t>
            </w:r>
          </w:p>
        </w:tc>
        <w:tc>
          <w:tcPr>
            <w:tcW w:w="2100" w:type="dxa"/>
            <w:vAlign w:val="bottom"/>
            <w:tcBorders>
              <w:bottom w:val="single" w:sz="8" w:color="auto"/>
            </w:tcBorders>
            <w:shd w:val="clear" w:color="auto" w:fill="E2EEF6"/>
          </w:tcPr>
          <w:p>
            <w:pPr>
              <w:jc w:val="center"/>
              <w:ind w:left="19"/>
              <w:spacing w:after="0"/>
              <w:rPr>
                <w:sz w:val="20"/>
                <w:szCs w:val="20"/>
                <w:color w:val="auto"/>
              </w:rPr>
            </w:pPr>
            <w:r>
              <w:rPr>
                <w:rFonts w:ascii="Arial" w:cs="Arial" w:eastAsia="Arial" w:hAnsi="Arial"/>
                <w:sz w:val="16"/>
                <w:szCs w:val="16"/>
                <w:color w:val="auto"/>
                <w:w w:val="89"/>
              </w:rPr>
              <w:t>$37.20</w:t>
            </w:r>
          </w:p>
        </w:tc>
        <w:tc>
          <w:tcPr>
            <w:tcW w:w="2020" w:type="dxa"/>
            <w:vAlign w:val="bottom"/>
            <w:tcBorders>
              <w:bottom w:val="single" w:sz="8" w:color="auto"/>
            </w:tcBorders>
            <w:shd w:val="clear" w:color="auto" w:fill="E2EEF6"/>
          </w:tcPr>
          <w:p>
            <w:pPr>
              <w:jc w:val="right"/>
              <w:ind w:right="739"/>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00"/>
        <w:spacing w:after="0" w:line="303" w:lineRule="auto"/>
        <w:rPr>
          <w:sz w:val="20"/>
          <w:szCs w:val="20"/>
          <w:color w:val="auto"/>
        </w:rPr>
      </w:pPr>
      <w:r>
        <w:rPr>
          <w:rFonts w:ascii="Arial" w:cs="Arial" w:eastAsia="Arial" w:hAnsi="Arial"/>
          <w:sz w:val="14"/>
          <w:szCs w:val="14"/>
          <w:color w:val="auto"/>
        </w:rPr>
        <w:t>As at June 30, 2006, total unrecognized compensation cost related to unvested options, which the Company expects to recognize over a weighted average period of 3.4 years, amounted to $11.2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June 30, 2006 was 48,878.</w:t>
      </w:r>
    </w:p>
    <w:p>
      <w:pPr>
        <w:spacing w:after="0" w:line="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options have an average remaining contractual term of 2.1 years and average exercise price of $20.42. The total intrinsic value of options exercised during the period was $3.60 million (3 months ended June 30, 2006 was $2.58 million).</w:t>
      </w:r>
    </w:p>
    <w:p>
      <w:pPr>
        <w:spacing w:after="0" w:line="2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profit and earnings per share, had SFAS 123R been applied are as follows:</w:t>
      </w:r>
    </w:p>
    <w:p>
      <w:pPr>
        <w:sectPr>
          <w:pgSz w:w="11900" w:h="16838" w:orient="portrait"/>
          <w:cols w:equalWidth="0" w:num="1">
            <w:col w:w="11420"/>
          </w:cols>
          <w:pgMar w:left="240" w:top="6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Net profit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ind w:right="1860"/>
        <w:spacing w:after="0" w:line="293" w:lineRule="auto"/>
        <w:rPr>
          <w:sz w:val="20"/>
          <w:szCs w:val="20"/>
          <w:color w:val="auto"/>
        </w:rPr>
      </w:pPr>
      <w:r>
        <w:rPr>
          <w:rFonts w:ascii="Arial" w:cs="Arial" w:eastAsia="Arial" w:hAnsi="Arial"/>
          <w:sz w:val="16"/>
          <w:szCs w:val="16"/>
          <w:color w:val="auto"/>
        </w:rPr>
        <w:t>Deduct: Total non-cash stock compensation expense determined under fair value based method for all awards, net of related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Six Months Ended</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May 31, 2005</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$421</w:t>
      </w:r>
    </w:p>
    <w:p>
      <w:pPr>
        <w:spacing w:after="0" w:line="200" w:lineRule="exact"/>
        <w:rPr>
          <w:sz w:val="20"/>
          <w:szCs w:val="20"/>
          <w:color w:val="auto"/>
        </w:rPr>
      </w:pPr>
    </w:p>
    <w:p>
      <w:pPr>
        <w:spacing w:after="0" w:line="37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($1,565)</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5"/>
          <w:szCs w:val="15"/>
          <w:color w:val="auto"/>
        </w:rPr>
        <w:t>($1,144)</w:t>
      </w:r>
    </w:p>
    <w:p>
      <w:pPr>
        <w:spacing w:after="0" w:line="211" w:lineRule="exact"/>
        <w:rPr>
          <w:sz w:val="20"/>
          <w:szCs w:val="20"/>
          <w:color w:val="auto"/>
        </w:rPr>
      </w:pPr>
    </w:p>
    <w:p>
      <w:pPr>
        <w:sectPr>
          <w:pgSz w:w="11900" w:h="16838" w:orient="portrait"/>
          <w:cols w:equalWidth="0" w:num="2">
            <w:col w:w="9420" w:space="720"/>
            <w:col w:w="1280"/>
          </w:cols>
          <w:pgMar w:left="240" w:top="643"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(in $):</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160" w:type="dxa"/>
            <w:vAlign w:val="bottom"/>
            <w:shd w:val="clear" w:color="auto" w:fill="E2EEF6"/>
          </w:tcPr>
          <w:p>
            <w:pPr>
              <w:spacing w:after="0"/>
              <w:rPr>
                <w:sz w:val="20"/>
                <w:szCs w:val="20"/>
                <w:color w:val="auto"/>
              </w:rPr>
            </w:pPr>
            <w:r>
              <w:rPr>
                <w:rFonts w:ascii="Arial" w:cs="Arial" w:eastAsia="Arial" w:hAnsi="Arial"/>
                <w:sz w:val="16"/>
                <w:szCs w:val="16"/>
                <w:color w:val="auto"/>
              </w:rPr>
              <w:t>Basic - as reported</w:t>
            </w:r>
          </w:p>
        </w:tc>
        <w:tc>
          <w:tcPr>
            <w:tcW w:w="5240" w:type="dxa"/>
            <w:vAlign w:val="bottom"/>
            <w:shd w:val="clear" w:color="auto" w:fill="E2EEF6"/>
          </w:tcPr>
          <w:p>
            <w:pPr>
              <w:jc w:val="right"/>
              <w:spacing w:after="0"/>
              <w:rPr>
                <w:sz w:val="20"/>
                <w:szCs w:val="20"/>
                <w:color w:val="auto"/>
              </w:rPr>
            </w:pPr>
            <w:r>
              <w:rPr>
                <w:rFonts w:ascii="Arial" w:cs="Arial" w:eastAsia="Arial" w:hAnsi="Arial"/>
                <w:sz w:val="16"/>
                <w:szCs w:val="16"/>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Basic - pro forma</w:t>
            </w:r>
          </w:p>
        </w:tc>
        <w:tc>
          <w:tcPr>
            <w:tcW w:w="5240" w:type="dxa"/>
            <w:vAlign w:val="bottom"/>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16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Diluted - as reported</w:t>
            </w:r>
          </w:p>
        </w:tc>
        <w:tc>
          <w:tcPr>
            <w:tcW w:w="5240" w:type="dxa"/>
            <w:vAlign w:val="bottom"/>
            <w:tcBorders>
              <w:bottom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rPr>
              <w:t>0.03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Diluted - proforma</w:t>
            </w:r>
          </w:p>
        </w:tc>
        <w:tc>
          <w:tcPr>
            <w:tcW w:w="5240" w:type="dxa"/>
            <w:vAlign w:val="bottom"/>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The weighted average fair value of stock options granted during the six months ended May 31, 2005, calculated using the Black-Scholes option pricing model, was $15.07 based on the following assumptions; dividend yield - 0%, risk free interest rate - 3.9/4.1%, expected volatility - 45% and weighted average expected life - 4.81 years.</w:t>
      </w:r>
    </w:p>
    <w:p>
      <w:pPr>
        <w:spacing w:after="0" w:line="20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The risk-free rate is based on the U.S. gilts zero-coupon yield curve in effect at time of grant for periods corresponding with the expected life of the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2" w:name="page13"/>
    <w:bookmarkEnd w:id="12"/>
    <w:p>
      <w:pPr>
        <w:jc w:val="both"/>
        <w:spacing w:after="0" w:line="278" w:lineRule="auto"/>
        <w:rPr>
          <w:sz w:val="20"/>
          <w:szCs w:val="20"/>
          <w:color w:val="auto"/>
        </w:rPr>
      </w:pPr>
      <w:r>
        <w:rPr>
          <w:rFonts w:ascii="Arial" w:cs="Arial" w:eastAsia="Arial" w:hAnsi="Arial"/>
          <w:sz w:val="16"/>
          <w:szCs w:val="16"/>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Business Segment Information</w:t>
      </w:r>
    </w:p>
    <w:p>
      <w:pPr>
        <w:spacing w:after="0" w:line="29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and Thailand. Segment information for the three and six month periods ended June 30, 2006 and May 31, 2005 are as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distribution of net revenue by geographical area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0"/>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4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50"/>
        </w:trPr>
        <w:tc>
          <w:tcPr>
            <w:tcW w:w="4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21"/>
                <w:szCs w:val="21"/>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6"/>
              </w:rPr>
              <w:t>May 31,</w:t>
            </w:r>
          </w:p>
        </w:tc>
        <w:tc>
          <w:tcPr>
            <w:tcW w:w="800" w:type="dxa"/>
            <w:vAlign w:val="bottom"/>
          </w:tcPr>
          <w:p>
            <w:pPr>
              <w:spacing w:after="0"/>
              <w:rPr>
                <w:sz w:val="21"/>
                <w:szCs w:val="21"/>
                <w:color w:val="auto"/>
              </w:rPr>
            </w:pPr>
          </w:p>
        </w:tc>
        <w:tc>
          <w:tcPr>
            <w:tcW w:w="8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580" w:type="dxa"/>
            <w:vAlign w:val="bottom"/>
          </w:tcPr>
          <w:p>
            <w:pPr>
              <w:spacing w:after="0"/>
              <w:rPr>
                <w:sz w:val="21"/>
                <w:szCs w:val="21"/>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4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Borders>
              <w:top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344"/>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Ireland*</w:t>
            </w:r>
          </w:p>
        </w:tc>
        <w:tc>
          <w:tcPr>
            <w:tcW w:w="52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19"/>
              <w:spacing w:after="0"/>
              <w:rPr>
                <w:sz w:val="20"/>
                <w:szCs w:val="20"/>
                <w:color w:val="auto"/>
              </w:rPr>
            </w:pPr>
            <w:r>
              <w:rPr>
                <w:rFonts w:ascii="Arial" w:cs="Arial" w:eastAsia="Arial" w:hAnsi="Arial"/>
                <w:sz w:val="16"/>
                <w:szCs w:val="16"/>
                <w:color w:val="auto"/>
              </w:rPr>
              <w:t>$11,423</w:t>
            </w:r>
          </w:p>
        </w:tc>
        <w:tc>
          <w:tcPr>
            <w:tcW w:w="900" w:type="dxa"/>
            <w:vAlign w:val="bottom"/>
            <w:shd w:val="clear" w:color="auto" w:fill="E2EEF6"/>
          </w:tcPr>
          <w:p>
            <w:pPr>
              <w:spacing w:after="0"/>
              <w:rPr>
                <w:sz w:val="21"/>
                <w:szCs w:val="21"/>
                <w:color w:val="auto"/>
              </w:rPr>
            </w:pPr>
          </w:p>
        </w:tc>
        <w:tc>
          <w:tcPr>
            <w:tcW w:w="72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$7,339</w:t>
            </w:r>
          </w:p>
        </w:tc>
        <w:tc>
          <w:tcPr>
            <w:tcW w:w="800" w:type="dxa"/>
            <w:vAlign w:val="bottom"/>
            <w:shd w:val="clear" w:color="auto" w:fill="E2EEF6"/>
          </w:tcPr>
          <w:p>
            <w:pPr>
              <w:spacing w:after="0"/>
              <w:rPr>
                <w:sz w:val="21"/>
                <w:szCs w:val="21"/>
                <w:color w:val="auto"/>
              </w:rPr>
            </w:pPr>
          </w:p>
        </w:tc>
        <w:tc>
          <w:tcPr>
            <w:tcW w:w="800" w:type="dxa"/>
            <w:vAlign w:val="bottom"/>
            <w:gridSpan w:val="5"/>
            <w:shd w:val="clear" w:color="auto" w:fill="E2EEF6"/>
          </w:tcPr>
          <w:p>
            <w:pPr>
              <w:jc w:val="right"/>
              <w:ind w:right="120"/>
              <w:spacing w:after="0"/>
              <w:rPr>
                <w:sz w:val="20"/>
                <w:szCs w:val="20"/>
                <w:color w:val="auto"/>
              </w:rPr>
            </w:pPr>
            <w:r>
              <w:rPr>
                <w:rFonts w:ascii="Arial" w:cs="Arial" w:eastAsia="Arial" w:hAnsi="Arial"/>
                <w:sz w:val="16"/>
                <w:szCs w:val="16"/>
                <w:color w:val="auto"/>
              </w:rPr>
              <w:t>$19,310</w:t>
            </w:r>
          </w:p>
        </w:tc>
        <w:tc>
          <w:tcPr>
            <w:tcW w:w="580" w:type="dxa"/>
            <w:vAlign w:val="bottom"/>
            <w:shd w:val="clear" w:color="auto" w:fill="E2EEF6"/>
          </w:tcPr>
          <w:p>
            <w:pPr>
              <w:spacing w:after="0"/>
              <w:rPr>
                <w:sz w:val="21"/>
                <w:szCs w:val="21"/>
                <w:color w:val="auto"/>
              </w:rPr>
            </w:pPr>
          </w:p>
        </w:tc>
        <w:tc>
          <w:tcPr>
            <w:tcW w:w="88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$17,741</w:t>
            </w:r>
          </w:p>
        </w:tc>
        <w:tc>
          <w:tcPr>
            <w:tcW w:w="100" w:type="dxa"/>
            <w:vAlign w:val="bottom"/>
            <w:shd w:val="clear" w:color="auto" w:fill="E2EEF6"/>
          </w:tcPr>
          <w:p>
            <w:pPr>
              <w:spacing w:after="0"/>
              <w:rPr>
                <w:sz w:val="21"/>
                <w:szCs w:val="2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auto"/>
              </w:rPr>
              <w:t>Rest of Europe</w:t>
            </w:r>
          </w:p>
        </w:tc>
        <w:tc>
          <w:tcPr>
            <w:tcW w:w="520" w:type="dxa"/>
            <w:vAlign w:val="bottom"/>
          </w:tcPr>
          <w:p>
            <w:pPr>
              <w:spacing w:after="0"/>
              <w:rPr>
                <w:sz w:val="20"/>
                <w:szCs w:val="20"/>
                <w:color w:val="auto"/>
              </w:rPr>
            </w:pPr>
          </w:p>
        </w:tc>
        <w:tc>
          <w:tcPr>
            <w:tcW w:w="1200" w:type="dxa"/>
            <w:vAlign w:val="bottom"/>
            <w:gridSpan w:val="6"/>
          </w:tcPr>
          <w:p>
            <w:pPr>
              <w:jc w:val="right"/>
              <w:ind w:right="19"/>
              <w:spacing w:after="0"/>
              <w:rPr>
                <w:sz w:val="20"/>
                <w:szCs w:val="20"/>
                <w:color w:val="auto"/>
              </w:rPr>
            </w:pPr>
            <w:r>
              <w:rPr>
                <w:rFonts w:ascii="Arial" w:cs="Arial" w:eastAsia="Arial" w:hAnsi="Arial"/>
                <w:sz w:val="16"/>
                <w:szCs w:val="16"/>
                <w:color w:val="auto"/>
              </w:rPr>
              <w:t>23,173</w:t>
            </w:r>
          </w:p>
        </w:tc>
        <w:tc>
          <w:tcPr>
            <w:tcW w:w="900" w:type="dxa"/>
            <w:vAlign w:val="bottom"/>
          </w:tcPr>
          <w:p>
            <w:pPr>
              <w:spacing w:after="0"/>
              <w:rPr>
                <w:sz w:val="20"/>
                <w:szCs w:val="20"/>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6"/>
                <w:szCs w:val="16"/>
                <w:color w:val="auto"/>
              </w:rPr>
              <w:t>27,049</w:t>
            </w:r>
          </w:p>
        </w:tc>
        <w:tc>
          <w:tcPr>
            <w:tcW w:w="800" w:type="dxa"/>
            <w:vAlign w:val="bottom"/>
          </w:tcPr>
          <w:p>
            <w:pPr>
              <w:spacing w:after="0"/>
              <w:rPr>
                <w:sz w:val="20"/>
                <w:szCs w:val="20"/>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6"/>
                <w:szCs w:val="16"/>
                <w:color w:val="auto"/>
              </w:rPr>
              <w:t>46,125</w:t>
            </w:r>
          </w:p>
        </w:tc>
        <w:tc>
          <w:tcPr>
            <w:tcW w:w="58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46,680</w:t>
            </w:r>
          </w:p>
        </w:tc>
        <w:tc>
          <w:tcPr>
            <w:tcW w:w="100" w:type="dxa"/>
            <w:vAlign w:val="bottom"/>
          </w:tcPr>
          <w:p>
            <w:pPr>
              <w:spacing w:after="0"/>
              <w:rPr>
                <w:sz w:val="20"/>
                <w:szCs w:val="20"/>
                <w:color w:val="auto"/>
              </w:rPr>
            </w:pPr>
          </w:p>
        </w:tc>
      </w:tr>
      <w:tr>
        <w:trPr>
          <w:trHeight w:val="246"/>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U.S.</w:t>
            </w:r>
          </w:p>
        </w:tc>
        <w:tc>
          <w:tcPr>
            <w:tcW w:w="520" w:type="dxa"/>
            <w:vAlign w:val="bottom"/>
            <w:shd w:val="clear" w:color="auto" w:fill="E2EEF6"/>
          </w:tcPr>
          <w:p>
            <w:pPr>
              <w:spacing w:after="0"/>
              <w:rPr>
                <w:sz w:val="21"/>
                <w:szCs w:val="21"/>
                <w:color w:val="auto"/>
              </w:rPr>
            </w:pPr>
          </w:p>
        </w:tc>
        <w:tc>
          <w:tcPr>
            <w:tcW w:w="1200" w:type="dxa"/>
            <w:vAlign w:val="bottom"/>
            <w:gridSpan w:val="6"/>
            <w:shd w:val="clear" w:color="auto" w:fill="E2EEF6"/>
          </w:tcPr>
          <w:p>
            <w:pPr>
              <w:jc w:val="right"/>
              <w:ind w:right="19"/>
              <w:spacing w:after="0"/>
              <w:rPr>
                <w:sz w:val="20"/>
                <w:szCs w:val="20"/>
                <w:color w:val="auto"/>
              </w:rPr>
            </w:pPr>
            <w:r>
              <w:rPr>
                <w:rFonts w:ascii="Arial" w:cs="Arial" w:eastAsia="Arial" w:hAnsi="Arial"/>
                <w:sz w:val="16"/>
                <w:szCs w:val="16"/>
                <w:color w:val="auto"/>
              </w:rPr>
              <w:t>65,010</w:t>
            </w:r>
          </w:p>
        </w:tc>
        <w:tc>
          <w:tcPr>
            <w:tcW w:w="900" w:type="dxa"/>
            <w:vAlign w:val="bottom"/>
            <w:shd w:val="clear" w:color="auto" w:fill="E2EEF6"/>
          </w:tcPr>
          <w:p>
            <w:pPr>
              <w:spacing w:after="0"/>
              <w:rPr>
                <w:sz w:val="21"/>
                <w:szCs w:val="21"/>
                <w:color w:val="auto"/>
              </w:rPr>
            </w:pPr>
          </w:p>
        </w:tc>
        <w:tc>
          <w:tcPr>
            <w:tcW w:w="72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46,641</w:t>
            </w:r>
          </w:p>
        </w:tc>
        <w:tc>
          <w:tcPr>
            <w:tcW w:w="800" w:type="dxa"/>
            <w:vAlign w:val="bottom"/>
            <w:shd w:val="clear" w:color="auto" w:fill="E2EEF6"/>
          </w:tcPr>
          <w:p>
            <w:pPr>
              <w:spacing w:after="0"/>
              <w:rPr>
                <w:sz w:val="21"/>
                <w:szCs w:val="21"/>
                <w:color w:val="auto"/>
              </w:rPr>
            </w:pPr>
          </w:p>
        </w:tc>
        <w:tc>
          <w:tcPr>
            <w:tcW w:w="800" w:type="dxa"/>
            <w:vAlign w:val="bottom"/>
            <w:gridSpan w:val="5"/>
            <w:shd w:val="clear" w:color="auto" w:fill="E2EEF6"/>
          </w:tcPr>
          <w:p>
            <w:pPr>
              <w:jc w:val="right"/>
              <w:ind w:right="120"/>
              <w:spacing w:after="0"/>
              <w:rPr>
                <w:sz w:val="20"/>
                <w:szCs w:val="20"/>
                <w:color w:val="auto"/>
              </w:rPr>
            </w:pPr>
            <w:r>
              <w:rPr>
                <w:rFonts w:ascii="Arial" w:cs="Arial" w:eastAsia="Arial" w:hAnsi="Arial"/>
                <w:sz w:val="16"/>
                <w:szCs w:val="16"/>
                <w:color w:val="auto"/>
              </w:rPr>
              <w:t>125,860</w:t>
            </w:r>
          </w:p>
        </w:tc>
        <w:tc>
          <w:tcPr>
            <w:tcW w:w="580" w:type="dxa"/>
            <w:vAlign w:val="bottom"/>
            <w:shd w:val="clear" w:color="auto" w:fill="E2EEF6"/>
          </w:tcPr>
          <w:p>
            <w:pPr>
              <w:spacing w:after="0"/>
              <w:rPr>
                <w:sz w:val="21"/>
                <w:szCs w:val="21"/>
                <w:color w:val="auto"/>
              </w:rPr>
            </w:pPr>
          </w:p>
        </w:tc>
        <w:tc>
          <w:tcPr>
            <w:tcW w:w="88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95,040</w:t>
            </w:r>
          </w:p>
        </w:tc>
        <w:tc>
          <w:tcPr>
            <w:tcW w:w="100" w:type="dxa"/>
            <w:vAlign w:val="bottom"/>
            <w:shd w:val="clear" w:color="auto" w:fill="E2EEF6"/>
          </w:tcPr>
          <w:p>
            <w:pPr>
              <w:spacing w:after="0"/>
              <w:rPr>
                <w:sz w:val="21"/>
                <w:szCs w:val="21"/>
                <w:color w:val="auto"/>
              </w:rPr>
            </w:pPr>
          </w:p>
        </w:tc>
      </w:tr>
      <w:tr>
        <w:trPr>
          <w:trHeight w:val="240"/>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 of the World</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7,830</w:t>
            </w:r>
          </w:p>
        </w:tc>
        <w:tc>
          <w:tcPr>
            <w:tcW w:w="9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4,940</w:t>
            </w: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14,636</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9,363</w:t>
            </w:r>
          </w:p>
        </w:tc>
        <w:tc>
          <w:tcPr>
            <w:tcW w:w="100" w:type="dxa"/>
            <w:vAlign w:val="bottom"/>
          </w:tcPr>
          <w:p>
            <w:pPr>
              <w:spacing w:after="0"/>
              <w:rPr>
                <w:sz w:val="20"/>
                <w:szCs w:val="20"/>
                <w:color w:val="auto"/>
              </w:rPr>
            </w:pPr>
          </w:p>
        </w:tc>
      </w:tr>
      <w:tr>
        <w:trPr>
          <w:trHeight w:val="240"/>
        </w:trPr>
        <w:tc>
          <w:tcPr>
            <w:tcW w:w="4920" w:type="dxa"/>
            <w:vAlign w:val="bottom"/>
            <w:tcBorders>
              <w:bottom w:val="single" w:sz="8" w:color="auto"/>
            </w:tcBorders>
            <w:shd w:val="clear" w:color="auto" w:fill="E2EEF6"/>
          </w:tcPr>
          <w:p>
            <w:pPr>
              <w:spacing w:after="0"/>
              <w:rPr>
                <w:sz w:val="20"/>
                <w:szCs w:val="20"/>
                <w:color w:val="auto"/>
              </w:rPr>
            </w:pPr>
          </w:p>
        </w:tc>
        <w:tc>
          <w:tcPr>
            <w:tcW w:w="520" w:type="dxa"/>
            <w:vAlign w:val="bottom"/>
            <w:tcBorders>
              <w:bottom w:val="single" w:sz="8" w:color="auto"/>
            </w:tcBorders>
            <w:shd w:val="clear" w:color="auto" w:fill="E2EEF6"/>
          </w:tcPr>
          <w:p>
            <w:pPr>
              <w:spacing w:after="0"/>
              <w:rPr>
                <w:sz w:val="20"/>
                <w:szCs w:val="20"/>
                <w:color w:val="auto"/>
              </w:rPr>
            </w:pPr>
          </w:p>
        </w:tc>
        <w:tc>
          <w:tcPr>
            <w:tcW w:w="4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9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5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107,436</w:t>
            </w:r>
          </w:p>
        </w:tc>
        <w:tc>
          <w:tcPr>
            <w:tcW w:w="9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85,969</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205,931</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168,824</w:t>
            </w:r>
          </w:p>
        </w:tc>
        <w:tc>
          <w:tcPr>
            <w:tcW w:w="100" w:type="dxa"/>
            <w:vAlign w:val="bottom"/>
          </w:tcPr>
          <w:p>
            <w:pPr>
              <w:spacing w:after="0"/>
              <w:rPr>
                <w:sz w:val="20"/>
                <w:szCs w:val="20"/>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 All sales shown for Ireland are export sales.</w:t>
            </w:r>
          </w:p>
        </w:tc>
        <w:tc>
          <w:tcPr>
            <w:tcW w:w="520" w:type="dxa"/>
            <w:vAlign w:val="bottom"/>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8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58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467"/>
        </w:trPr>
        <w:tc>
          <w:tcPr>
            <w:tcW w:w="4920" w:type="dxa"/>
            <w:vAlign w:val="bottom"/>
          </w:tcPr>
          <w:p>
            <w:pPr>
              <w:spacing w:after="0"/>
              <w:rPr>
                <w:sz w:val="20"/>
                <w:szCs w:val="20"/>
                <w:color w:val="auto"/>
              </w:rPr>
            </w:pPr>
            <w:r>
              <w:rPr>
                <w:rFonts w:ascii="Arial" w:cs="Arial" w:eastAsia="Arial" w:hAnsi="Arial"/>
                <w:sz w:val="16"/>
                <w:szCs w:val="16"/>
                <w:color w:val="auto"/>
                <w:w w:val="97"/>
              </w:rPr>
              <w:t>b) The distribution of net revenue by business segment was as follows:</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0"/>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4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210"/>
        </w:trPr>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6"/>
              </w:rPr>
              <w:t>May 31,</w:t>
            </w:r>
          </w:p>
        </w:tc>
        <w:tc>
          <w:tcPr>
            <w:tcW w:w="800" w:type="dxa"/>
            <w:vAlign w:val="bottom"/>
          </w:tcPr>
          <w:p>
            <w:pPr>
              <w:spacing w:after="0"/>
              <w:rPr>
                <w:sz w:val="18"/>
                <w:szCs w:val="18"/>
                <w:color w:val="auto"/>
              </w:rPr>
            </w:pPr>
          </w:p>
        </w:tc>
        <w:tc>
          <w:tcPr>
            <w:tcW w:w="8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580" w:type="dxa"/>
            <w:vAlign w:val="bottom"/>
          </w:tcPr>
          <w:p>
            <w:pPr>
              <w:spacing w:after="0"/>
              <w:rPr>
                <w:sz w:val="18"/>
                <w:szCs w:val="18"/>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4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Borders>
              <w:top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344"/>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920" w:type="dxa"/>
            <w:vAlign w:val="bottom"/>
            <w:shd w:val="clear" w:color="auto" w:fill="E2EEF6"/>
          </w:tcPr>
          <w:p>
            <w:pPr>
              <w:spacing w:after="0"/>
              <w:rPr>
                <w:sz w:val="20"/>
                <w:szCs w:val="20"/>
                <w:color w:val="auto"/>
              </w:rPr>
            </w:pPr>
            <w:r>
              <w:rPr>
                <w:rFonts w:ascii="Arial" w:cs="Arial" w:eastAsia="Arial" w:hAnsi="Arial"/>
                <w:sz w:val="16"/>
                <w:szCs w:val="16"/>
                <w:color w:val="auto"/>
              </w:rPr>
              <w:t>Central laboratory</w:t>
            </w:r>
          </w:p>
        </w:tc>
        <w:tc>
          <w:tcPr>
            <w:tcW w:w="520" w:type="dxa"/>
            <w:vAlign w:val="bottom"/>
            <w:shd w:val="clear" w:color="auto" w:fill="E2EEF6"/>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gridSpan w:val="6"/>
            <w:shd w:val="clear" w:color="auto" w:fill="E2EEF6"/>
          </w:tcPr>
          <w:p>
            <w:pPr>
              <w:jc w:val="right"/>
              <w:ind w:right="19"/>
              <w:spacing w:after="0"/>
              <w:rPr>
                <w:sz w:val="20"/>
                <w:szCs w:val="20"/>
                <w:color w:val="auto"/>
              </w:rPr>
            </w:pPr>
            <w:r>
              <w:rPr>
                <w:rFonts w:ascii="Arial" w:cs="Arial" w:eastAsia="Arial" w:hAnsi="Arial"/>
                <w:sz w:val="16"/>
                <w:szCs w:val="16"/>
                <w:color w:val="auto"/>
              </w:rPr>
              <w:t>11,516</w:t>
            </w:r>
          </w:p>
        </w:tc>
        <w:tc>
          <w:tcPr>
            <w:tcW w:w="900" w:type="dxa"/>
            <w:vAlign w:val="bottom"/>
            <w:shd w:val="clear" w:color="auto" w:fill="E2EEF6"/>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6,123</w:t>
            </w:r>
          </w:p>
        </w:tc>
        <w:tc>
          <w:tcPr>
            <w:tcW w:w="800" w:type="dxa"/>
            <w:vAlign w:val="bottom"/>
            <w:shd w:val="clear" w:color="auto" w:fill="E2EEF6"/>
          </w:tcPr>
          <w:p>
            <w:pPr>
              <w:jc w:val="right"/>
              <w:ind w:right="539"/>
              <w:spacing w:after="0"/>
              <w:rPr>
                <w:sz w:val="20"/>
                <w:szCs w:val="20"/>
                <w:color w:val="auto"/>
              </w:rPr>
            </w:pPr>
            <w:r>
              <w:rPr>
                <w:rFonts w:ascii="Arial" w:cs="Arial" w:eastAsia="Arial" w:hAnsi="Arial"/>
                <w:sz w:val="16"/>
                <w:szCs w:val="16"/>
                <w:color w:val="auto"/>
              </w:rPr>
              <w:t>$</w:t>
            </w:r>
          </w:p>
        </w:tc>
        <w:tc>
          <w:tcPr>
            <w:tcW w:w="800" w:type="dxa"/>
            <w:vAlign w:val="bottom"/>
            <w:gridSpan w:val="5"/>
            <w:shd w:val="clear" w:color="auto" w:fill="E2EEF6"/>
          </w:tcPr>
          <w:p>
            <w:pPr>
              <w:jc w:val="right"/>
              <w:ind w:right="120"/>
              <w:spacing w:after="0"/>
              <w:rPr>
                <w:sz w:val="20"/>
                <w:szCs w:val="20"/>
                <w:color w:val="auto"/>
              </w:rPr>
            </w:pPr>
            <w:r>
              <w:rPr>
                <w:rFonts w:ascii="Arial" w:cs="Arial" w:eastAsia="Arial" w:hAnsi="Arial"/>
                <w:sz w:val="16"/>
                <w:szCs w:val="16"/>
                <w:color w:val="auto"/>
              </w:rPr>
              <w:t>20,805</w:t>
            </w:r>
          </w:p>
        </w:tc>
        <w:tc>
          <w:tcPr>
            <w:tcW w:w="580" w:type="dxa"/>
            <w:vAlign w:val="bottom"/>
            <w:shd w:val="clear" w:color="auto" w:fill="E2EEF6"/>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12,494</w:t>
            </w:r>
          </w:p>
        </w:tc>
        <w:tc>
          <w:tcPr>
            <w:tcW w:w="100" w:type="dxa"/>
            <w:vAlign w:val="bottom"/>
            <w:shd w:val="clear" w:color="auto" w:fill="E2EEF6"/>
          </w:tcPr>
          <w:p>
            <w:pPr>
              <w:spacing w:after="0"/>
              <w:rPr>
                <w:sz w:val="21"/>
                <w:szCs w:val="21"/>
                <w:color w:val="auto"/>
              </w:rPr>
            </w:pPr>
          </w:p>
        </w:tc>
      </w:tr>
      <w:tr>
        <w:trPr>
          <w:trHeight w:val="267"/>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Clinical research</w:t>
            </w:r>
          </w:p>
        </w:tc>
        <w:tc>
          <w:tcPr>
            <w:tcW w:w="5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95,920</w:t>
            </w:r>
          </w:p>
        </w:tc>
        <w:tc>
          <w:tcPr>
            <w:tcW w:w="9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79,846</w:t>
            </w:r>
          </w:p>
        </w:tc>
        <w:tc>
          <w:tcPr>
            <w:tcW w:w="8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185,126</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156,330</w:t>
            </w:r>
          </w:p>
        </w:tc>
        <w:tc>
          <w:tcPr>
            <w:tcW w:w="100" w:type="dxa"/>
            <w:vAlign w:val="bottom"/>
            <w:tcBorders>
              <w:bottom w:val="single" w:sz="8" w:color="E2EEF6"/>
            </w:tcBorders>
          </w:tcPr>
          <w:p>
            <w:pPr>
              <w:spacing w:after="0"/>
              <w:rPr>
                <w:sz w:val="23"/>
                <w:szCs w:val="23"/>
                <w:color w:val="auto"/>
              </w:rPr>
            </w:pPr>
          </w:p>
        </w:tc>
      </w:tr>
      <w:tr>
        <w:trPr>
          <w:trHeight w:val="253"/>
        </w:trPr>
        <w:tc>
          <w:tcPr>
            <w:tcW w:w="4920" w:type="dxa"/>
            <w:vAlign w:val="bottom"/>
            <w:shd w:val="clear" w:color="auto" w:fill="E2EEF6"/>
          </w:tcPr>
          <w:p>
            <w:pPr>
              <w:spacing w:after="0"/>
              <w:rPr>
                <w:sz w:val="22"/>
                <w:szCs w:val="22"/>
                <w:color w:val="auto"/>
              </w:rPr>
            </w:pPr>
          </w:p>
        </w:tc>
        <w:tc>
          <w:tcPr>
            <w:tcW w:w="520" w:type="dxa"/>
            <w:vAlign w:val="bottom"/>
            <w:shd w:val="clear" w:color="auto" w:fill="E2EEF6"/>
          </w:tcPr>
          <w:p>
            <w:pPr>
              <w:spacing w:after="0"/>
              <w:rPr>
                <w:sz w:val="22"/>
                <w:szCs w:val="22"/>
                <w:color w:val="auto"/>
              </w:rPr>
            </w:pPr>
          </w:p>
        </w:tc>
        <w:tc>
          <w:tcPr>
            <w:tcW w:w="40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8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900" w:type="dxa"/>
            <w:vAlign w:val="bottom"/>
            <w:shd w:val="clear" w:color="auto" w:fill="E2EEF6"/>
          </w:tcPr>
          <w:p>
            <w:pPr>
              <w:spacing w:after="0"/>
              <w:rPr>
                <w:sz w:val="22"/>
                <w:szCs w:val="22"/>
                <w:color w:val="auto"/>
              </w:rPr>
            </w:pPr>
          </w:p>
        </w:tc>
        <w:tc>
          <w:tcPr>
            <w:tcW w:w="140" w:type="dxa"/>
            <w:vAlign w:val="bottom"/>
            <w:tcBorders>
              <w:right w:val="single" w:sz="8" w:color="E2EEF6"/>
            </w:tcBorders>
            <w:shd w:val="clear" w:color="auto" w:fill="E2EEF6"/>
          </w:tcPr>
          <w:p>
            <w:pPr>
              <w:spacing w:after="0"/>
              <w:rPr>
                <w:sz w:val="22"/>
                <w:szCs w:val="22"/>
                <w:color w:val="auto"/>
              </w:rPr>
            </w:pPr>
          </w:p>
        </w:tc>
        <w:tc>
          <w:tcPr>
            <w:tcW w:w="30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c>
          <w:tcPr>
            <w:tcW w:w="80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240" w:type="dxa"/>
            <w:vAlign w:val="bottom"/>
            <w:shd w:val="clear" w:color="auto" w:fill="E2EEF6"/>
          </w:tcPr>
          <w:p>
            <w:pPr>
              <w:spacing w:after="0"/>
              <w:rPr>
                <w:sz w:val="22"/>
                <w:szCs w:val="22"/>
                <w:color w:val="auto"/>
              </w:rPr>
            </w:pPr>
          </w:p>
        </w:tc>
        <w:tc>
          <w:tcPr>
            <w:tcW w:w="58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c>
          <w:tcPr>
            <w:tcW w:w="22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32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40"/>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color w:val="auto"/>
              </w:rPr>
              <w:t>107,436</w:t>
            </w:r>
          </w:p>
        </w:tc>
        <w:tc>
          <w:tcPr>
            <w:tcW w:w="9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85,969</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205,931</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168,824</w:t>
            </w:r>
          </w:p>
        </w:tc>
        <w:tc>
          <w:tcPr>
            <w:tcW w:w="100" w:type="dxa"/>
            <w:vAlign w:val="bottom"/>
          </w:tcPr>
          <w:p>
            <w:pPr>
              <w:spacing w:after="0"/>
              <w:rPr>
                <w:sz w:val="20"/>
                <w:szCs w:val="20"/>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0"/>
        </w:trPr>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4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6"/>
        </w:trPr>
        <w:tc>
          <w:tcPr>
            <w:tcW w:w="6740" w:type="dxa"/>
            <w:vAlign w:val="bottom"/>
            <w:gridSpan w:val="7"/>
          </w:tcPr>
          <w:p>
            <w:pPr>
              <w:ind w:left="660"/>
              <w:spacing w:after="0"/>
              <w:rPr>
                <w:sz w:val="20"/>
                <w:szCs w:val="20"/>
                <w:color w:val="auto"/>
              </w:rPr>
            </w:pPr>
            <w:r>
              <w:rPr>
                <w:rFonts w:ascii="Arial" w:cs="Arial" w:eastAsia="Arial" w:hAnsi="Arial"/>
                <w:sz w:val="16"/>
                <w:szCs w:val="16"/>
                <w:color w:val="auto"/>
              </w:rPr>
              <w:t>c) The distribution of income from operations by geographical area was as follows: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3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66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3"/>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00" w:type="dxa"/>
            <w:vAlign w:val="bottom"/>
            <w:gridSpan w:val="5"/>
          </w:tcPr>
          <w:p>
            <w:pPr>
              <w:jc w:val="center"/>
              <w:ind w:right="259"/>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6"/>
              </w:rPr>
              <w:t>May 31,</w:t>
            </w:r>
          </w:p>
        </w:tc>
        <w:tc>
          <w:tcPr>
            <w:tcW w:w="720" w:type="dxa"/>
            <w:vAlign w:val="bottom"/>
          </w:tcPr>
          <w:p>
            <w:pPr>
              <w:spacing w:after="0"/>
              <w:rPr>
                <w:sz w:val="18"/>
                <w:szCs w:val="18"/>
                <w:color w:val="auto"/>
              </w:rPr>
            </w:pPr>
          </w:p>
        </w:tc>
        <w:tc>
          <w:tcPr>
            <w:tcW w:w="8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7"/>
              </w:rPr>
              <w:t>June 30,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31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top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74"/>
        </w:trPr>
        <w:tc>
          <w:tcPr>
            <w:tcW w:w="31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Ireland</w:t>
            </w:r>
          </w:p>
        </w:tc>
        <w:tc>
          <w:tcPr>
            <w:tcW w:w="2660" w:type="dxa"/>
            <w:vAlign w:val="bottom"/>
            <w:shd w:val="clear" w:color="auto" w:fill="E2EEF6"/>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gridSpan w:val="5"/>
            <w:shd w:val="clear" w:color="auto" w:fill="E2EEF6"/>
          </w:tcPr>
          <w:p>
            <w:pPr>
              <w:jc w:val="right"/>
              <w:ind w:right="119"/>
              <w:spacing w:after="0"/>
              <w:rPr>
                <w:sz w:val="20"/>
                <w:szCs w:val="20"/>
                <w:color w:val="auto"/>
              </w:rPr>
            </w:pPr>
            <w:r>
              <w:rPr>
                <w:rFonts w:ascii="Arial" w:cs="Arial" w:eastAsia="Arial" w:hAnsi="Arial"/>
                <w:sz w:val="16"/>
                <w:szCs w:val="16"/>
                <w:color w:val="auto"/>
              </w:rPr>
              <w:t>4,261</w:t>
            </w:r>
          </w:p>
        </w:tc>
        <w:tc>
          <w:tcPr>
            <w:tcW w:w="800" w:type="dxa"/>
            <w:vAlign w:val="bottom"/>
            <w:shd w:val="clear" w:color="auto" w:fill="E2EEF6"/>
          </w:tcPr>
          <w:p>
            <w:pPr>
              <w:jc w:val="right"/>
              <w:ind w:right="619"/>
              <w:spacing w:after="0"/>
              <w:rPr>
                <w:sz w:val="20"/>
                <w:szCs w:val="20"/>
                <w:color w:val="auto"/>
              </w:rPr>
            </w:pPr>
            <w:r>
              <w:rPr>
                <w:rFonts w:ascii="Arial" w:cs="Arial" w:eastAsia="Arial" w:hAnsi="Arial"/>
                <w:sz w:val="16"/>
                <w:szCs w:val="16"/>
                <w:color w:val="auto"/>
                <w:w w:val="89"/>
              </w:rPr>
              <w:t>$</w:t>
            </w:r>
          </w:p>
        </w:tc>
        <w:tc>
          <w:tcPr>
            <w:tcW w:w="800" w:type="dxa"/>
            <w:vAlign w:val="bottom"/>
            <w:gridSpan w:val="4"/>
            <w:shd w:val="clear" w:color="auto" w:fill="E2EEF6"/>
          </w:tcPr>
          <w:p>
            <w:pPr>
              <w:jc w:val="right"/>
              <w:ind w:right="140"/>
              <w:spacing w:after="0"/>
              <w:rPr>
                <w:sz w:val="20"/>
                <w:szCs w:val="20"/>
                <w:color w:val="auto"/>
              </w:rPr>
            </w:pPr>
            <w:r>
              <w:rPr>
                <w:rFonts w:ascii="Arial" w:cs="Arial" w:eastAsia="Arial" w:hAnsi="Arial"/>
                <w:sz w:val="16"/>
                <w:szCs w:val="16"/>
                <w:color w:val="auto"/>
              </w:rPr>
              <w:t>(781)</w:t>
            </w:r>
          </w:p>
        </w:tc>
        <w:tc>
          <w:tcPr>
            <w:tcW w:w="720" w:type="dxa"/>
            <w:vAlign w:val="bottom"/>
            <w:shd w:val="clear" w:color="auto" w:fill="E2EEF6"/>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gridSpan w:val="6"/>
            <w:shd w:val="clear" w:color="auto" w:fill="E2EEF6"/>
          </w:tcPr>
          <w:p>
            <w:pPr>
              <w:jc w:val="right"/>
              <w:ind w:right="140"/>
              <w:spacing w:after="0"/>
              <w:rPr>
                <w:sz w:val="20"/>
                <w:szCs w:val="20"/>
                <w:color w:val="auto"/>
              </w:rPr>
            </w:pPr>
            <w:r>
              <w:rPr>
                <w:rFonts w:ascii="Arial" w:cs="Arial" w:eastAsia="Arial" w:hAnsi="Arial"/>
                <w:sz w:val="16"/>
                <w:szCs w:val="16"/>
                <w:color w:val="auto"/>
              </w:rPr>
              <w:t>3,932</w:t>
            </w:r>
          </w:p>
        </w:tc>
        <w:tc>
          <w:tcPr>
            <w:tcW w:w="460" w:type="dxa"/>
            <w:vAlign w:val="bottom"/>
            <w:gridSpan w:val="2"/>
            <w:shd w:val="clear" w:color="auto" w:fill="E2EEF6"/>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7"/>
            <w:shd w:val="clear" w:color="auto" w:fill="E2EEF6"/>
          </w:tcPr>
          <w:p>
            <w:pPr>
              <w:jc w:val="right"/>
              <w:ind w:right="60"/>
              <w:spacing w:after="0"/>
              <w:rPr>
                <w:sz w:val="20"/>
                <w:szCs w:val="20"/>
                <w:color w:val="auto"/>
              </w:rPr>
            </w:pPr>
            <w:r>
              <w:rPr>
                <w:rFonts w:ascii="Arial" w:cs="Arial" w:eastAsia="Arial" w:hAnsi="Arial"/>
                <w:sz w:val="16"/>
                <w:szCs w:val="16"/>
                <w:color w:val="auto"/>
              </w:rPr>
              <w:t>(197)</w:t>
            </w:r>
          </w:p>
        </w:tc>
      </w:tr>
      <w:tr>
        <w:trPr>
          <w:trHeight w:val="240"/>
        </w:trPr>
        <w:tc>
          <w:tcPr>
            <w:tcW w:w="3180" w:type="dxa"/>
            <w:vAlign w:val="bottom"/>
          </w:tcPr>
          <w:p>
            <w:pPr>
              <w:spacing w:after="0"/>
              <w:rPr>
                <w:sz w:val="20"/>
                <w:szCs w:val="20"/>
                <w:color w:val="auto"/>
              </w:rPr>
            </w:pPr>
            <w:r>
              <w:rPr>
                <w:rFonts w:ascii="Arial" w:cs="Arial" w:eastAsia="Arial" w:hAnsi="Arial"/>
                <w:sz w:val="16"/>
                <w:szCs w:val="16"/>
                <w:color w:val="auto"/>
              </w:rPr>
              <w:t>Rest of Europe</w:t>
            </w:r>
          </w:p>
        </w:tc>
        <w:tc>
          <w:tcPr>
            <w:tcW w:w="2660" w:type="dxa"/>
            <w:vAlign w:val="bottom"/>
          </w:tcPr>
          <w:p>
            <w:pPr>
              <w:spacing w:after="0"/>
              <w:rPr>
                <w:sz w:val="20"/>
                <w:szCs w:val="20"/>
                <w:color w:val="auto"/>
              </w:rPr>
            </w:pPr>
          </w:p>
        </w:tc>
        <w:tc>
          <w:tcPr>
            <w:tcW w:w="900" w:type="dxa"/>
            <w:vAlign w:val="bottom"/>
            <w:gridSpan w:val="5"/>
          </w:tcPr>
          <w:p>
            <w:pPr>
              <w:jc w:val="right"/>
              <w:ind w:right="119"/>
              <w:spacing w:after="0"/>
              <w:rPr>
                <w:sz w:val="20"/>
                <w:szCs w:val="20"/>
                <w:color w:val="auto"/>
              </w:rPr>
            </w:pPr>
            <w:r>
              <w:rPr>
                <w:rFonts w:ascii="Arial" w:cs="Arial" w:eastAsia="Arial" w:hAnsi="Arial"/>
                <w:sz w:val="16"/>
                <w:szCs w:val="16"/>
                <w:color w:val="auto"/>
              </w:rPr>
              <w:t>1,186</w:t>
            </w:r>
          </w:p>
        </w:tc>
        <w:tc>
          <w:tcPr>
            <w:tcW w:w="80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6"/>
                <w:szCs w:val="16"/>
                <w:color w:val="auto"/>
              </w:rPr>
              <w:t>8,344</w:t>
            </w:r>
          </w:p>
        </w:tc>
        <w:tc>
          <w:tcPr>
            <w:tcW w:w="720" w:type="dxa"/>
            <w:vAlign w:val="bottom"/>
          </w:tcPr>
          <w:p>
            <w:pPr>
              <w:spacing w:after="0"/>
              <w:rPr>
                <w:sz w:val="20"/>
                <w:szCs w:val="20"/>
                <w:color w:val="auto"/>
              </w:rPr>
            </w:pPr>
          </w:p>
        </w:tc>
        <w:tc>
          <w:tcPr>
            <w:tcW w:w="820" w:type="dxa"/>
            <w:vAlign w:val="bottom"/>
            <w:gridSpan w:val="6"/>
          </w:tcPr>
          <w:p>
            <w:pPr>
              <w:jc w:val="right"/>
              <w:ind w:right="140"/>
              <w:spacing w:after="0"/>
              <w:rPr>
                <w:sz w:val="20"/>
                <w:szCs w:val="20"/>
                <w:color w:val="auto"/>
              </w:rPr>
            </w:pPr>
            <w:r>
              <w:rPr>
                <w:rFonts w:ascii="Arial" w:cs="Arial" w:eastAsia="Arial" w:hAnsi="Arial"/>
                <w:sz w:val="16"/>
                <w:szCs w:val="16"/>
                <w:color w:val="auto"/>
              </w:rPr>
              <w:t>6,371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6"/>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U.S.</w:t>
            </w:r>
          </w:p>
        </w:tc>
        <w:tc>
          <w:tcPr>
            <w:tcW w:w="2660" w:type="dxa"/>
            <w:vAlign w:val="bottom"/>
            <w:shd w:val="clear" w:color="auto" w:fill="E2EEF6"/>
          </w:tcPr>
          <w:p>
            <w:pPr>
              <w:spacing w:after="0"/>
              <w:rPr>
                <w:sz w:val="21"/>
                <w:szCs w:val="21"/>
                <w:color w:val="auto"/>
              </w:rPr>
            </w:pPr>
          </w:p>
        </w:tc>
        <w:tc>
          <w:tcPr>
            <w:tcW w:w="900" w:type="dxa"/>
            <w:vAlign w:val="bottom"/>
            <w:gridSpan w:val="5"/>
            <w:shd w:val="clear" w:color="auto" w:fill="E2EEF6"/>
          </w:tcPr>
          <w:p>
            <w:pPr>
              <w:jc w:val="right"/>
              <w:ind w:right="119"/>
              <w:spacing w:after="0"/>
              <w:rPr>
                <w:sz w:val="20"/>
                <w:szCs w:val="20"/>
                <w:color w:val="auto"/>
              </w:rPr>
            </w:pPr>
            <w:r>
              <w:rPr>
                <w:rFonts w:ascii="Arial" w:cs="Arial" w:eastAsia="Arial" w:hAnsi="Arial"/>
                <w:sz w:val="16"/>
                <w:szCs w:val="16"/>
                <w:color w:val="auto"/>
              </w:rPr>
              <w:t>4,496</w:t>
            </w:r>
          </w:p>
        </w:tc>
        <w:tc>
          <w:tcPr>
            <w:tcW w:w="800" w:type="dxa"/>
            <w:vAlign w:val="bottom"/>
            <w:shd w:val="clear" w:color="auto" w:fill="E2EEF6"/>
          </w:tcPr>
          <w:p>
            <w:pPr>
              <w:spacing w:after="0"/>
              <w:rPr>
                <w:sz w:val="21"/>
                <w:szCs w:val="21"/>
                <w:color w:val="auto"/>
              </w:rPr>
            </w:pPr>
          </w:p>
        </w:tc>
        <w:tc>
          <w:tcPr>
            <w:tcW w:w="800" w:type="dxa"/>
            <w:vAlign w:val="bottom"/>
            <w:gridSpan w:val="4"/>
            <w:shd w:val="clear" w:color="auto" w:fill="E2EEF6"/>
          </w:tcPr>
          <w:p>
            <w:pPr>
              <w:jc w:val="right"/>
              <w:ind w:right="140"/>
              <w:spacing w:after="0"/>
              <w:rPr>
                <w:sz w:val="20"/>
                <w:szCs w:val="20"/>
                <w:color w:val="auto"/>
              </w:rPr>
            </w:pPr>
            <w:r>
              <w:rPr>
                <w:rFonts w:ascii="Arial" w:cs="Arial" w:eastAsia="Arial" w:hAnsi="Arial"/>
                <w:sz w:val="16"/>
                <w:szCs w:val="16"/>
                <w:color w:val="auto"/>
              </w:rPr>
              <w:t>(152)</w:t>
            </w:r>
          </w:p>
        </w:tc>
        <w:tc>
          <w:tcPr>
            <w:tcW w:w="720" w:type="dxa"/>
            <w:vAlign w:val="bottom"/>
            <w:shd w:val="clear" w:color="auto" w:fill="E2EEF6"/>
          </w:tcPr>
          <w:p>
            <w:pPr>
              <w:spacing w:after="0"/>
              <w:rPr>
                <w:sz w:val="21"/>
                <w:szCs w:val="21"/>
                <w:color w:val="auto"/>
              </w:rPr>
            </w:pPr>
          </w:p>
        </w:tc>
        <w:tc>
          <w:tcPr>
            <w:tcW w:w="820" w:type="dxa"/>
            <w:vAlign w:val="bottom"/>
            <w:gridSpan w:val="6"/>
            <w:shd w:val="clear" w:color="auto" w:fill="E2EEF6"/>
          </w:tcPr>
          <w:p>
            <w:pPr>
              <w:jc w:val="right"/>
              <w:ind w:right="140"/>
              <w:spacing w:after="0"/>
              <w:rPr>
                <w:sz w:val="20"/>
                <w:szCs w:val="20"/>
                <w:color w:val="auto"/>
              </w:rPr>
            </w:pPr>
            <w:r>
              <w:rPr>
                <w:rFonts w:ascii="Arial" w:cs="Arial" w:eastAsia="Arial" w:hAnsi="Arial"/>
                <w:sz w:val="16"/>
                <w:szCs w:val="16"/>
                <w:color w:val="auto"/>
              </w:rPr>
              <w:t>8,905</w:t>
            </w:r>
          </w:p>
        </w:tc>
        <w:tc>
          <w:tcPr>
            <w:tcW w:w="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080" w:type="dxa"/>
            <w:vAlign w:val="bottom"/>
            <w:gridSpan w:val="7"/>
            <w:shd w:val="clear" w:color="auto" w:fill="E2EEF6"/>
          </w:tcPr>
          <w:p>
            <w:pPr>
              <w:jc w:val="right"/>
              <w:ind w:right="60"/>
              <w:spacing w:after="0"/>
              <w:rPr>
                <w:sz w:val="20"/>
                <w:szCs w:val="20"/>
                <w:color w:val="auto"/>
              </w:rPr>
            </w:pPr>
            <w:r>
              <w:rPr>
                <w:rFonts w:ascii="Arial" w:cs="Arial" w:eastAsia="Arial" w:hAnsi="Arial"/>
                <w:sz w:val="16"/>
                <w:szCs w:val="16"/>
                <w:color w:val="auto"/>
              </w:rPr>
              <w:t>(8,744)</w:t>
            </w: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 of the World</w:t>
            </w:r>
          </w:p>
        </w:tc>
        <w:tc>
          <w:tcPr>
            <w:tcW w:w="2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color w:val="auto"/>
              </w:rPr>
              <w:t>1,393</w:t>
            </w: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(60)</w:t>
            </w: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color w:val="auto"/>
              </w:rPr>
              <w:t>2,194</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4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60" w:type="dxa"/>
            <w:vAlign w:val="bottom"/>
            <w:tcBorders>
              <w:bottom w:val="single" w:sz="8" w:color="auto"/>
            </w:tcBorders>
            <w:shd w:val="clear" w:color="auto" w:fill="E2EEF6"/>
          </w:tcPr>
          <w:p>
            <w:pPr>
              <w:spacing w:after="0"/>
              <w:rPr>
                <w:sz w:val="20"/>
                <w:szCs w:val="20"/>
                <w:color w:val="auto"/>
              </w:rPr>
            </w:pPr>
          </w:p>
        </w:tc>
        <w:tc>
          <w:tcPr>
            <w:tcW w:w="40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color w:val="auto"/>
              </w:rPr>
              <w:t>11,336</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7,351</w:t>
            </w: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color w:val="auto"/>
              </w:rPr>
              <w:t>21,402</w:t>
            </w:r>
          </w:p>
        </w:tc>
        <w:tc>
          <w:tcPr>
            <w:tcW w:w="4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20"/>
                <w:szCs w:val="20"/>
                <w:color w:val="auto"/>
              </w:rPr>
            </w:pPr>
          </w:p>
        </w:tc>
      </w:tr>
      <w:tr>
        <w:trPr>
          <w:trHeight w:val="20"/>
        </w:trPr>
        <w:tc>
          <w:tcPr>
            <w:tcW w:w="59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90"/>
        </w:trPr>
        <w:tc>
          <w:tcPr>
            <w:tcW w:w="6740" w:type="dxa"/>
            <w:vAlign w:val="bottom"/>
            <w:gridSpan w:val="7"/>
          </w:tcPr>
          <w:p>
            <w:pPr>
              <w:ind w:left="660"/>
              <w:spacing w:after="0"/>
              <w:rPr>
                <w:sz w:val="20"/>
                <w:szCs w:val="20"/>
                <w:color w:val="auto"/>
              </w:rPr>
            </w:pPr>
            <w:r>
              <w:rPr>
                <w:rFonts w:ascii="Arial" w:cs="Arial" w:eastAsia="Arial" w:hAnsi="Arial"/>
                <w:sz w:val="16"/>
                <w:szCs w:val="16"/>
                <w:color w:val="auto"/>
              </w:rPr>
              <w:t>d) The distribution of income from operations by business segment was as follows: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66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3"/>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00" w:type="dxa"/>
            <w:vAlign w:val="bottom"/>
            <w:gridSpan w:val="5"/>
          </w:tcPr>
          <w:p>
            <w:pPr>
              <w:jc w:val="center"/>
              <w:ind w:right="259"/>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6"/>
              </w:rPr>
              <w:t>May 31,</w:t>
            </w:r>
          </w:p>
        </w:tc>
        <w:tc>
          <w:tcPr>
            <w:tcW w:w="720" w:type="dxa"/>
            <w:vAlign w:val="bottom"/>
          </w:tcPr>
          <w:p>
            <w:pPr>
              <w:spacing w:after="0"/>
              <w:rPr>
                <w:sz w:val="18"/>
                <w:szCs w:val="18"/>
                <w:color w:val="auto"/>
              </w:rPr>
            </w:pPr>
          </w:p>
        </w:tc>
        <w:tc>
          <w:tcPr>
            <w:tcW w:w="8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7"/>
              </w:rPr>
              <w:t>June 30,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31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top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Borders>
              <w:top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344"/>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Central laboratory</w:t>
            </w:r>
          </w:p>
        </w:tc>
        <w:tc>
          <w:tcPr>
            <w:tcW w:w="2660" w:type="dxa"/>
            <w:vAlign w:val="bottom"/>
            <w:shd w:val="clear" w:color="auto" w:fill="E2EEF6"/>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gridSpan w:val="5"/>
            <w:shd w:val="clear" w:color="auto" w:fill="E2EEF6"/>
          </w:tcPr>
          <w:p>
            <w:pPr>
              <w:jc w:val="right"/>
              <w:ind w:right="119"/>
              <w:spacing w:after="0"/>
              <w:rPr>
                <w:sz w:val="20"/>
                <w:szCs w:val="20"/>
                <w:color w:val="auto"/>
              </w:rPr>
            </w:pPr>
            <w:r>
              <w:rPr>
                <w:rFonts w:ascii="Arial" w:cs="Arial" w:eastAsia="Arial" w:hAnsi="Arial"/>
                <w:sz w:val="16"/>
                <w:szCs w:val="16"/>
                <w:color w:val="auto"/>
              </w:rPr>
              <w:t>323</w:t>
            </w:r>
          </w:p>
        </w:tc>
        <w:tc>
          <w:tcPr>
            <w:tcW w:w="800" w:type="dxa"/>
            <w:vAlign w:val="bottom"/>
            <w:shd w:val="clear" w:color="auto" w:fill="E2EEF6"/>
          </w:tcPr>
          <w:p>
            <w:pPr>
              <w:jc w:val="right"/>
              <w:ind w:right="619"/>
              <w:spacing w:after="0"/>
              <w:rPr>
                <w:sz w:val="20"/>
                <w:szCs w:val="20"/>
                <w:color w:val="auto"/>
              </w:rPr>
            </w:pPr>
            <w:r>
              <w:rPr>
                <w:rFonts w:ascii="Arial" w:cs="Arial" w:eastAsia="Arial" w:hAnsi="Arial"/>
                <w:sz w:val="16"/>
                <w:szCs w:val="16"/>
                <w:color w:val="auto"/>
                <w:w w:val="89"/>
              </w:rPr>
              <w:t>$</w:t>
            </w:r>
          </w:p>
        </w:tc>
        <w:tc>
          <w:tcPr>
            <w:tcW w:w="800" w:type="dxa"/>
            <w:vAlign w:val="bottom"/>
            <w:gridSpan w:val="4"/>
            <w:shd w:val="clear" w:color="auto" w:fill="E2EEF6"/>
          </w:tcPr>
          <w:p>
            <w:pPr>
              <w:jc w:val="right"/>
              <w:ind w:right="140"/>
              <w:spacing w:after="0"/>
              <w:rPr>
                <w:sz w:val="20"/>
                <w:szCs w:val="20"/>
                <w:color w:val="auto"/>
              </w:rPr>
            </w:pPr>
            <w:r>
              <w:rPr>
                <w:rFonts w:ascii="Arial" w:cs="Arial" w:eastAsia="Arial" w:hAnsi="Arial"/>
                <w:sz w:val="16"/>
                <w:szCs w:val="16"/>
                <w:color w:val="auto"/>
              </w:rPr>
              <w:t>(1,997)</w:t>
            </w:r>
          </w:p>
        </w:tc>
        <w:tc>
          <w:tcPr>
            <w:tcW w:w="720" w:type="dxa"/>
            <w:vAlign w:val="bottom"/>
            <w:shd w:val="clear" w:color="auto" w:fill="E2EEF6"/>
          </w:tcPr>
          <w:p>
            <w:pPr>
              <w:spacing w:after="0"/>
              <w:rPr>
                <w:sz w:val="21"/>
                <w:szCs w:val="21"/>
                <w:color w:val="auto"/>
              </w:rPr>
            </w:pPr>
          </w:p>
        </w:tc>
        <w:tc>
          <w:tcPr>
            <w:tcW w:w="820" w:type="dxa"/>
            <w:vAlign w:val="bottom"/>
            <w:gridSpan w:val="6"/>
            <w:shd w:val="clear" w:color="auto" w:fill="E2EEF6"/>
          </w:tcPr>
          <w:p>
            <w:pPr>
              <w:jc w:val="right"/>
              <w:ind w:right="80"/>
              <w:spacing w:after="0"/>
              <w:rPr>
                <w:sz w:val="20"/>
                <w:szCs w:val="20"/>
                <w:color w:val="auto"/>
              </w:rPr>
            </w:pPr>
            <w:r>
              <w:rPr>
                <w:rFonts w:ascii="Arial" w:cs="Arial" w:eastAsia="Arial" w:hAnsi="Arial"/>
                <w:sz w:val="16"/>
                <w:szCs w:val="16"/>
                <w:color w:val="auto"/>
              </w:rPr>
              <w:t>($334)</w:t>
            </w:r>
          </w:p>
        </w:tc>
        <w:tc>
          <w:tcPr>
            <w:tcW w:w="460" w:type="dxa"/>
            <w:vAlign w:val="bottom"/>
            <w:gridSpan w:val="2"/>
            <w:shd w:val="clear" w:color="auto" w:fill="E2EEF6"/>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7"/>
            <w:shd w:val="clear" w:color="auto" w:fill="E2EEF6"/>
          </w:tcPr>
          <w:p>
            <w:pPr>
              <w:jc w:val="right"/>
              <w:ind w:right="60"/>
              <w:spacing w:after="0"/>
              <w:rPr>
                <w:sz w:val="20"/>
                <w:szCs w:val="20"/>
                <w:color w:val="auto"/>
              </w:rPr>
            </w:pPr>
            <w:r>
              <w:rPr>
                <w:rFonts w:ascii="Arial" w:cs="Arial" w:eastAsia="Arial" w:hAnsi="Arial"/>
                <w:sz w:val="16"/>
                <w:szCs w:val="16"/>
                <w:color w:val="auto"/>
              </w:rPr>
              <w:t>(12,530)</w:t>
            </w: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Clinical research</w:t>
            </w:r>
          </w:p>
        </w:tc>
        <w:tc>
          <w:tcPr>
            <w:tcW w:w="2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color w:val="auto"/>
              </w:rPr>
              <w:t>11,013</w:t>
            </w: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9,348</w:t>
            </w: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color w:val="auto"/>
              </w:rPr>
              <w:t>21,736</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14,644</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4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60" w:type="dxa"/>
            <w:vAlign w:val="bottom"/>
            <w:tcBorders>
              <w:bottom w:val="single" w:sz="8" w:color="auto"/>
            </w:tcBorders>
            <w:shd w:val="clear" w:color="auto" w:fill="E2EEF6"/>
          </w:tcPr>
          <w:p>
            <w:pPr>
              <w:spacing w:after="0"/>
              <w:rPr>
                <w:sz w:val="20"/>
                <w:szCs w:val="20"/>
                <w:color w:val="auto"/>
              </w:rPr>
            </w:pPr>
          </w:p>
        </w:tc>
        <w:tc>
          <w:tcPr>
            <w:tcW w:w="40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color w:val="auto"/>
              </w:rPr>
              <w:t>11,336</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7,351</w:t>
            </w: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color w:val="auto"/>
              </w:rPr>
              <w:t>21,402</w:t>
            </w:r>
          </w:p>
        </w:tc>
        <w:tc>
          <w:tcPr>
            <w:tcW w:w="4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20"/>
                <w:szCs w:val="20"/>
                <w:color w:val="auto"/>
              </w:rPr>
            </w:pPr>
          </w:p>
        </w:tc>
      </w:tr>
      <w:tr>
        <w:trPr>
          <w:trHeight w:val="20"/>
        </w:trPr>
        <w:tc>
          <w:tcPr>
            <w:tcW w:w="59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0"/>
        </w:trPr>
        <w:tc>
          <w:tcPr>
            <w:tcW w:w="7540" w:type="dxa"/>
            <w:vAlign w:val="bottom"/>
            <w:gridSpan w:val="8"/>
          </w:tcPr>
          <w:p>
            <w:pPr>
              <w:ind w:left="660"/>
              <w:spacing w:after="0"/>
              <w:rPr>
                <w:sz w:val="20"/>
                <w:szCs w:val="20"/>
                <w:color w:val="auto"/>
              </w:rPr>
            </w:pPr>
            <w:r>
              <w:rPr>
                <w:rFonts w:ascii="Arial" w:cs="Arial" w:eastAsia="Arial" w:hAnsi="Arial"/>
                <w:sz w:val="16"/>
                <w:szCs w:val="16"/>
                <w:color w:val="auto"/>
              </w:rPr>
              <w:t>e) The distribution of property, plant and equipment, net, by geographical area was as follows: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2005</w:t>
            </w: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Ireland</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24,467</w:t>
            </w:r>
          </w:p>
        </w:tc>
        <w:tc>
          <w:tcPr>
            <w:tcW w:w="160" w:type="dxa"/>
            <w:vAlign w:val="bottom"/>
            <w:shd w:val="clear" w:color="auto" w:fill="E2EEF6"/>
          </w:tcPr>
          <w:p>
            <w:pPr>
              <w:spacing w:after="0"/>
              <w:rPr>
                <w:sz w:val="21"/>
                <w:szCs w:val="21"/>
                <w:color w:val="auto"/>
              </w:rPr>
            </w:pPr>
          </w:p>
        </w:tc>
        <w:tc>
          <w:tcPr>
            <w:tcW w:w="460" w:type="dxa"/>
            <w:vAlign w:val="bottom"/>
            <w:gridSpan w:val="2"/>
            <w:shd w:val="clear" w:color="auto" w:fill="E2EEF6"/>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6"/>
            <w:shd w:val="clear" w:color="auto" w:fill="E2EEF6"/>
          </w:tcPr>
          <w:p>
            <w:pPr>
              <w:jc w:val="right"/>
              <w:spacing w:after="0"/>
              <w:rPr>
                <w:sz w:val="20"/>
                <w:szCs w:val="20"/>
                <w:color w:val="auto"/>
              </w:rPr>
            </w:pPr>
            <w:r>
              <w:rPr>
                <w:rFonts w:ascii="Arial" w:cs="Arial" w:eastAsia="Arial" w:hAnsi="Arial"/>
                <w:sz w:val="16"/>
                <w:szCs w:val="16"/>
                <w:color w:val="auto"/>
              </w:rPr>
              <w:t>22,538</w:t>
            </w:r>
          </w:p>
        </w:tc>
        <w:tc>
          <w:tcPr>
            <w:tcW w:w="100" w:type="dxa"/>
            <w:vAlign w:val="bottom"/>
            <w:shd w:val="clear" w:color="auto" w:fill="E2EEF6"/>
          </w:tcPr>
          <w:p>
            <w:pPr>
              <w:spacing w:after="0"/>
              <w:rPr>
                <w:sz w:val="21"/>
                <w:szCs w:val="21"/>
                <w:color w:val="auto"/>
              </w:rPr>
            </w:pPr>
          </w:p>
        </w:tc>
      </w:tr>
      <w:tr>
        <w:trPr>
          <w:trHeight w:val="240"/>
        </w:trPr>
        <w:tc>
          <w:tcPr>
            <w:tcW w:w="3180" w:type="dxa"/>
            <w:vAlign w:val="bottom"/>
          </w:tcPr>
          <w:p>
            <w:pPr>
              <w:spacing w:after="0"/>
              <w:rPr>
                <w:sz w:val="20"/>
                <w:szCs w:val="20"/>
                <w:color w:val="auto"/>
              </w:rPr>
            </w:pPr>
            <w:r>
              <w:rPr>
                <w:rFonts w:ascii="Arial" w:cs="Arial" w:eastAsia="Arial" w:hAnsi="Arial"/>
                <w:sz w:val="16"/>
                <w:szCs w:val="16"/>
                <w:color w:val="auto"/>
              </w:rPr>
              <w:t>Rest of Europe</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Arial" w:cs="Arial" w:eastAsia="Arial" w:hAnsi="Arial"/>
                <w:sz w:val="16"/>
                <w:szCs w:val="16"/>
                <w:color w:val="auto"/>
              </w:rPr>
              <w:t>7,635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6"/>
          </w:tcPr>
          <w:p>
            <w:pPr>
              <w:jc w:val="right"/>
              <w:spacing w:after="0"/>
              <w:rPr>
                <w:sz w:val="20"/>
                <w:szCs w:val="20"/>
                <w:color w:val="auto"/>
              </w:rPr>
            </w:pPr>
            <w:r>
              <w:rPr>
                <w:rFonts w:ascii="Arial" w:cs="Arial" w:eastAsia="Arial" w:hAnsi="Arial"/>
                <w:sz w:val="16"/>
                <w:szCs w:val="16"/>
                <w:color w:val="auto"/>
              </w:rPr>
              <w:t>6,669</w:t>
            </w: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U.S.</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spacing w:after="0"/>
              <w:rPr>
                <w:sz w:val="21"/>
                <w:szCs w:val="21"/>
                <w:color w:val="auto"/>
              </w:rPr>
            </w:pPr>
          </w:p>
        </w:tc>
        <w:tc>
          <w:tcPr>
            <w:tcW w:w="66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18,130</w:t>
            </w:r>
          </w:p>
        </w:tc>
        <w:tc>
          <w:tcPr>
            <w:tcW w:w="160" w:type="dxa"/>
            <w:vAlign w:val="bottom"/>
            <w:shd w:val="clear" w:color="auto" w:fill="E2EEF6"/>
          </w:tcPr>
          <w:p>
            <w:pPr>
              <w:spacing w:after="0"/>
              <w:rPr>
                <w:sz w:val="21"/>
                <w:szCs w:val="21"/>
                <w:color w:val="auto"/>
              </w:rPr>
            </w:pPr>
          </w:p>
        </w:tc>
        <w:tc>
          <w:tcPr>
            <w:tcW w:w="6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980" w:type="dxa"/>
            <w:vAlign w:val="bottom"/>
            <w:gridSpan w:val="6"/>
            <w:shd w:val="clear" w:color="auto" w:fill="E2EEF6"/>
          </w:tcPr>
          <w:p>
            <w:pPr>
              <w:jc w:val="right"/>
              <w:spacing w:after="0"/>
              <w:rPr>
                <w:sz w:val="20"/>
                <w:szCs w:val="20"/>
                <w:color w:val="auto"/>
              </w:rPr>
            </w:pPr>
            <w:r>
              <w:rPr>
                <w:rFonts w:ascii="Arial" w:cs="Arial" w:eastAsia="Arial" w:hAnsi="Arial"/>
                <w:sz w:val="16"/>
                <w:szCs w:val="16"/>
                <w:color w:val="auto"/>
              </w:rPr>
              <w:t>16,720</w:t>
            </w:r>
          </w:p>
        </w:tc>
        <w:tc>
          <w:tcPr>
            <w:tcW w:w="100" w:type="dxa"/>
            <w:vAlign w:val="bottom"/>
            <w:shd w:val="clear" w:color="auto" w:fill="E2EEF6"/>
          </w:tcPr>
          <w:p>
            <w:pPr>
              <w:spacing w:after="0"/>
              <w:rPr>
                <w:sz w:val="21"/>
                <w:szCs w:val="21"/>
                <w:color w:val="auto"/>
              </w:rPr>
            </w:pP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 of the World</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2,742</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4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60" w:type="dxa"/>
            <w:vAlign w:val="bottom"/>
            <w:tcBorders>
              <w:bottom w:val="single" w:sz="8" w:color="auto"/>
            </w:tcBorders>
            <w:shd w:val="clear" w:color="auto" w:fill="E2EEF6"/>
          </w:tcPr>
          <w:p>
            <w:pPr>
              <w:spacing w:after="0"/>
              <w:rPr>
                <w:sz w:val="20"/>
                <w:szCs w:val="20"/>
                <w:color w:val="auto"/>
              </w:rPr>
            </w:pPr>
          </w:p>
        </w:tc>
        <w:tc>
          <w:tcPr>
            <w:tcW w:w="40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52,974</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47,652</w:t>
            </w:r>
          </w:p>
        </w:tc>
        <w:tc>
          <w:tcPr>
            <w:tcW w:w="100" w:type="dxa"/>
            <w:vAlign w:val="bottom"/>
          </w:tcPr>
          <w:p>
            <w:pPr>
              <w:spacing w:after="0"/>
              <w:rPr>
                <w:sz w:val="20"/>
                <w:szCs w:val="20"/>
                <w:color w:val="auto"/>
              </w:rPr>
            </w:pPr>
          </w:p>
        </w:tc>
      </w:tr>
      <w:tr>
        <w:trPr>
          <w:trHeight w:val="20"/>
        </w:trPr>
        <w:tc>
          <w:tcPr>
            <w:tcW w:w="59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6740" w:type="dxa"/>
            <w:vAlign w:val="bottom"/>
            <w:gridSpan w:val="7"/>
          </w:tcPr>
          <w:p>
            <w:pPr>
              <w:ind w:left="660"/>
              <w:spacing w:after="0"/>
              <w:rPr>
                <w:sz w:val="20"/>
                <w:szCs w:val="20"/>
                <w:color w:val="auto"/>
              </w:rPr>
            </w:pPr>
            <w:r>
              <w:rPr>
                <w:rFonts w:ascii="Arial" w:cs="Arial" w:eastAsia="Arial" w:hAnsi="Arial"/>
                <w:sz w:val="16"/>
                <w:szCs w:val="16"/>
                <w:color w:val="auto"/>
                <w:w w:val="91"/>
              </w:rPr>
              <w:t>f) The distribution of property, plant and equipment, net, by business segment was as follows: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2005</w:t>
            </w: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Central laboratory</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8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3,730</w:t>
            </w:r>
          </w:p>
        </w:tc>
        <w:tc>
          <w:tcPr>
            <w:tcW w:w="160" w:type="dxa"/>
            <w:vAlign w:val="bottom"/>
            <w:shd w:val="clear" w:color="auto" w:fill="E2EEF6"/>
          </w:tcPr>
          <w:p>
            <w:pPr>
              <w:spacing w:after="0"/>
              <w:rPr>
                <w:sz w:val="21"/>
                <w:szCs w:val="21"/>
                <w:color w:val="auto"/>
              </w:rPr>
            </w:pPr>
          </w:p>
        </w:tc>
        <w:tc>
          <w:tcPr>
            <w:tcW w:w="460" w:type="dxa"/>
            <w:vAlign w:val="bottom"/>
            <w:gridSpan w:val="2"/>
            <w:shd w:val="clear" w:color="auto" w:fill="E2EEF6"/>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6"/>
            <w:shd w:val="clear" w:color="auto" w:fill="E2EEF6"/>
          </w:tcPr>
          <w:p>
            <w:pPr>
              <w:jc w:val="right"/>
              <w:spacing w:after="0"/>
              <w:rPr>
                <w:sz w:val="20"/>
                <w:szCs w:val="20"/>
                <w:color w:val="auto"/>
              </w:rPr>
            </w:pPr>
            <w:r>
              <w:rPr>
                <w:rFonts w:ascii="Arial" w:cs="Arial" w:eastAsia="Arial" w:hAnsi="Arial"/>
                <w:sz w:val="16"/>
                <w:szCs w:val="16"/>
                <w:color w:val="auto"/>
              </w:rPr>
              <w:t>3,380</w:t>
            </w:r>
          </w:p>
        </w:tc>
        <w:tc>
          <w:tcPr>
            <w:tcW w:w="100" w:type="dxa"/>
            <w:vAlign w:val="bottom"/>
            <w:shd w:val="clear" w:color="auto" w:fill="E2EEF6"/>
          </w:tcPr>
          <w:p>
            <w:pPr>
              <w:spacing w:after="0"/>
              <w:rPr>
                <w:sz w:val="21"/>
                <w:szCs w:val="21"/>
                <w:color w:val="auto"/>
              </w:rPr>
            </w:pP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Clinical research</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49,244</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44,272</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4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460" w:type="dxa"/>
            <w:vAlign w:val="bottom"/>
            <w:tcBorders>
              <w:bottom w:val="single" w:sz="8" w:color="auto"/>
            </w:tcBorders>
            <w:gridSpan w:val="2"/>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52,974</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47,652</w:t>
            </w:r>
          </w:p>
        </w:tc>
        <w:tc>
          <w:tcPr>
            <w:tcW w:w="100" w:type="dxa"/>
            <w:vAlign w:val="bottom"/>
          </w:tcPr>
          <w:p>
            <w:pPr>
              <w:spacing w:after="0"/>
              <w:rPr>
                <w:sz w:val="20"/>
                <w:szCs w:val="20"/>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43"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4" w:name="page15"/>
    <w:bookmarkEnd w:id="14"/>
    <w:p>
      <w:pPr>
        <w:ind w:left="660"/>
        <w:spacing w:after="0"/>
        <w:rPr>
          <w:sz w:val="20"/>
          <w:szCs w:val="20"/>
          <w:color w:val="auto"/>
        </w:rPr>
      </w:pPr>
      <w:r>
        <w:rPr>
          <w:rFonts w:ascii="Arial" w:cs="Arial" w:eastAsia="Arial" w:hAnsi="Arial"/>
          <w:sz w:val="16"/>
          <w:szCs w:val="16"/>
          <w:color w:val="auto"/>
        </w:rPr>
        <w:t>g) The distribution of depreciation and amortization by geographical area was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5"/>
          </w:tcPr>
          <w:p>
            <w:pPr>
              <w:spacing w:after="0"/>
              <w:rPr>
                <w:sz w:val="20"/>
                <w:szCs w:val="20"/>
                <w:color w:val="auto"/>
              </w:rPr>
            </w:pPr>
            <w:r>
              <w:rPr>
                <w:rFonts w:ascii="Arial" w:cs="Arial" w:eastAsia="Arial" w:hAnsi="Arial"/>
                <w:sz w:val="16"/>
                <w:szCs w:val="16"/>
                <w:b w:val="1"/>
                <w:bCs w:val="1"/>
                <w:color w:val="auto"/>
                <w:w w:val="90"/>
              </w:rPr>
              <w:t>Three Months Ended</w:t>
            </w:r>
          </w:p>
        </w:tc>
        <w:tc>
          <w:tcPr>
            <w:tcW w:w="58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0"/>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3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6"/>
              </w:rPr>
              <w:t>May 31,</w:t>
            </w:r>
          </w:p>
        </w:tc>
        <w:tc>
          <w:tcPr>
            <w:tcW w:w="800" w:type="dxa"/>
            <w:vAlign w:val="bottom"/>
          </w:tcPr>
          <w:p>
            <w:pPr>
              <w:spacing w:after="0"/>
              <w:rPr>
                <w:sz w:val="18"/>
                <w:szCs w:val="18"/>
                <w:color w:val="auto"/>
              </w:rPr>
            </w:pPr>
          </w:p>
        </w:tc>
        <w:tc>
          <w:tcPr>
            <w:tcW w:w="8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580" w:type="dxa"/>
            <w:vAlign w:val="bottom"/>
          </w:tcPr>
          <w:p>
            <w:pPr>
              <w:spacing w:after="0"/>
              <w:rPr>
                <w:sz w:val="18"/>
                <w:szCs w:val="18"/>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31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317"/>
        </w:trPr>
        <w:tc>
          <w:tcPr>
            <w:tcW w:w="3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160" w:type="dxa"/>
            <w:vAlign w:val="bottom"/>
            <w:shd w:val="clear" w:color="auto" w:fill="E2EEF6"/>
          </w:tcPr>
          <w:p>
            <w:pPr>
              <w:spacing w:after="0"/>
              <w:rPr>
                <w:sz w:val="20"/>
                <w:szCs w:val="20"/>
                <w:color w:val="auto"/>
              </w:rPr>
            </w:pPr>
            <w:r>
              <w:rPr>
                <w:rFonts w:ascii="Arial" w:cs="Arial" w:eastAsia="Arial" w:hAnsi="Arial"/>
                <w:sz w:val="16"/>
                <w:szCs w:val="16"/>
                <w:color w:val="auto"/>
              </w:rPr>
              <w:t>Ireland</w:t>
            </w:r>
          </w:p>
        </w:tc>
        <w:tc>
          <w:tcPr>
            <w:tcW w:w="2680" w:type="dxa"/>
            <w:vAlign w:val="bottom"/>
            <w:shd w:val="clear" w:color="auto" w:fill="E2EEF6"/>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gridSpan w:val="5"/>
            <w:shd w:val="clear" w:color="auto" w:fill="E2EEF6"/>
          </w:tcPr>
          <w:p>
            <w:pPr>
              <w:jc w:val="right"/>
              <w:ind w:right="19"/>
              <w:spacing w:after="0"/>
              <w:rPr>
                <w:sz w:val="20"/>
                <w:szCs w:val="20"/>
                <w:color w:val="auto"/>
              </w:rPr>
            </w:pPr>
            <w:r>
              <w:rPr>
                <w:rFonts w:ascii="Arial" w:cs="Arial" w:eastAsia="Arial" w:hAnsi="Arial"/>
                <w:sz w:val="16"/>
                <w:szCs w:val="16"/>
                <w:color w:val="auto"/>
              </w:rPr>
              <w:t>1,306</w:t>
            </w:r>
          </w:p>
        </w:tc>
        <w:tc>
          <w:tcPr>
            <w:tcW w:w="900" w:type="dxa"/>
            <w:vAlign w:val="bottom"/>
            <w:shd w:val="clear" w:color="auto" w:fill="E2EEF6"/>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1,304</w:t>
            </w:r>
          </w:p>
        </w:tc>
        <w:tc>
          <w:tcPr>
            <w:tcW w:w="800" w:type="dxa"/>
            <w:vAlign w:val="bottom"/>
            <w:shd w:val="clear" w:color="auto" w:fill="E2EEF6"/>
          </w:tcPr>
          <w:p>
            <w:pPr>
              <w:jc w:val="right"/>
              <w:ind w:right="539"/>
              <w:spacing w:after="0"/>
              <w:rPr>
                <w:sz w:val="20"/>
                <w:szCs w:val="20"/>
                <w:color w:val="auto"/>
              </w:rPr>
            </w:pPr>
            <w:r>
              <w:rPr>
                <w:rFonts w:ascii="Arial" w:cs="Arial" w:eastAsia="Arial" w:hAnsi="Arial"/>
                <w:sz w:val="16"/>
                <w:szCs w:val="16"/>
                <w:color w:val="auto"/>
              </w:rPr>
              <w:t>$</w:t>
            </w:r>
          </w:p>
        </w:tc>
        <w:tc>
          <w:tcPr>
            <w:tcW w:w="800" w:type="dxa"/>
            <w:vAlign w:val="bottom"/>
            <w:gridSpan w:val="5"/>
            <w:shd w:val="clear" w:color="auto" w:fill="E2EEF6"/>
          </w:tcPr>
          <w:p>
            <w:pPr>
              <w:jc w:val="right"/>
              <w:ind w:right="120"/>
              <w:spacing w:after="0"/>
              <w:rPr>
                <w:sz w:val="20"/>
                <w:szCs w:val="20"/>
                <w:color w:val="auto"/>
              </w:rPr>
            </w:pPr>
            <w:r>
              <w:rPr>
                <w:rFonts w:ascii="Arial" w:cs="Arial" w:eastAsia="Arial" w:hAnsi="Arial"/>
                <w:sz w:val="16"/>
                <w:szCs w:val="16"/>
                <w:color w:val="auto"/>
              </w:rPr>
              <w:t>2,525</w:t>
            </w:r>
          </w:p>
        </w:tc>
        <w:tc>
          <w:tcPr>
            <w:tcW w:w="580" w:type="dxa"/>
            <w:vAlign w:val="bottom"/>
            <w:shd w:val="clear" w:color="auto" w:fill="E2EEF6"/>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E2EEF6"/>
          </w:tcPr>
          <w:p>
            <w:pPr>
              <w:spacing w:after="0"/>
              <w:rPr>
                <w:sz w:val="21"/>
                <w:szCs w:val="21"/>
                <w:color w:val="auto"/>
              </w:rPr>
            </w:pPr>
          </w:p>
        </w:tc>
      </w:tr>
      <w:tr>
        <w:trPr>
          <w:trHeight w:val="240"/>
        </w:trPr>
        <w:tc>
          <w:tcPr>
            <w:tcW w:w="3160" w:type="dxa"/>
            <w:vAlign w:val="bottom"/>
          </w:tcPr>
          <w:p>
            <w:pPr>
              <w:spacing w:after="0"/>
              <w:rPr>
                <w:sz w:val="20"/>
                <w:szCs w:val="20"/>
                <w:color w:val="auto"/>
              </w:rPr>
            </w:pPr>
            <w:r>
              <w:rPr>
                <w:rFonts w:ascii="Arial" w:cs="Arial" w:eastAsia="Arial" w:hAnsi="Arial"/>
                <w:sz w:val="16"/>
                <w:szCs w:val="16"/>
                <w:color w:val="auto"/>
              </w:rPr>
              <w:t>Rest of Europe</w:t>
            </w:r>
          </w:p>
        </w:tc>
        <w:tc>
          <w:tcPr>
            <w:tcW w:w="2680" w:type="dxa"/>
            <w:vAlign w:val="bottom"/>
          </w:tcPr>
          <w:p>
            <w:pPr>
              <w:spacing w:after="0"/>
              <w:rPr>
                <w:sz w:val="20"/>
                <w:szCs w:val="20"/>
                <w:color w:val="auto"/>
              </w:rPr>
            </w:pPr>
          </w:p>
        </w:tc>
        <w:tc>
          <w:tcPr>
            <w:tcW w:w="800" w:type="dxa"/>
            <w:vAlign w:val="bottom"/>
            <w:gridSpan w:val="5"/>
          </w:tcPr>
          <w:p>
            <w:pPr>
              <w:jc w:val="right"/>
              <w:ind w:right="19"/>
              <w:spacing w:after="0"/>
              <w:rPr>
                <w:sz w:val="20"/>
                <w:szCs w:val="20"/>
                <w:color w:val="auto"/>
              </w:rPr>
            </w:pPr>
            <w:r>
              <w:rPr>
                <w:rFonts w:ascii="Arial" w:cs="Arial" w:eastAsia="Arial" w:hAnsi="Arial"/>
                <w:sz w:val="16"/>
                <w:szCs w:val="16"/>
                <w:color w:val="auto"/>
              </w:rPr>
              <w:t>612</w:t>
            </w:r>
          </w:p>
        </w:tc>
        <w:tc>
          <w:tcPr>
            <w:tcW w:w="900" w:type="dxa"/>
            <w:vAlign w:val="bottom"/>
          </w:tcPr>
          <w:p>
            <w:pPr>
              <w:spacing w:after="0"/>
              <w:rPr>
                <w:sz w:val="20"/>
                <w:szCs w:val="20"/>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6"/>
                <w:szCs w:val="16"/>
                <w:color w:val="auto"/>
              </w:rPr>
              <w:t>1,804</w:t>
            </w:r>
          </w:p>
        </w:tc>
        <w:tc>
          <w:tcPr>
            <w:tcW w:w="800" w:type="dxa"/>
            <w:vAlign w:val="bottom"/>
          </w:tcPr>
          <w:p>
            <w:pPr>
              <w:spacing w:after="0"/>
              <w:rPr>
                <w:sz w:val="20"/>
                <w:szCs w:val="20"/>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6"/>
                <w:szCs w:val="16"/>
                <w:color w:val="auto"/>
              </w:rPr>
              <w:t>1,169</w:t>
            </w:r>
          </w:p>
        </w:tc>
        <w:tc>
          <w:tcPr>
            <w:tcW w:w="58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0"/>
                <w:szCs w:val="20"/>
                <w:color w:val="auto"/>
              </w:rPr>
            </w:pPr>
          </w:p>
        </w:tc>
      </w:tr>
      <w:tr>
        <w:trPr>
          <w:trHeight w:val="246"/>
        </w:trPr>
        <w:tc>
          <w:tcPr>
            <w:tcW w:w="3160" w:type="dxa"/>
            <w:vAlign w:val="bottom"/>
            <w:shd w:val="clear" w:color="auto" w:fill="E2EEF6"/>
          </w:tcPr>
          <w:p>
            <w:pPr>
              <w:spacing w:after="0"/>
              <w:rPr>
                <w:sz w:val="20"/>
                <w:szCs w:val="20"/>
                <w:color w:val="auto"/>
              </w:rPr>
            </w:pPr>
            <w:r>
              <w:rPr>
                <w:rFonts w:ascii="Arial" w:cs="Arial" w:eastAsia="Arial" w:hAnsi="Arial"/>
                <w:sz w:val="16"/>
                <w:szCs w:val="16"/>
                <w:color w:val="auto"/>
              </w:rPr>
              <w:t>U.S.</w:t>
            </w:r>
          </w:p>
        </w:tc>
        <w:tc>
          <w:tcPr>
            <w:tcW w:w="2680" w:type="dxa"/>
            <w:vAlign w:val="bottom"/>
            <w:shd w:val="clear" w:color="auto" w:fill="E2EEF6"/>
          </w:tcPr>
          <w:p>
            <w:pPr>
              <w:spacing w:after="0"/>
              <w:rPr>
                <w:sz w:val="21"/>
                <w:szCs w:val="21"/>
                <w:color w:val="auto"/>
              </w:rPr>
            </w:pPr>
          </w:p>
        </w:tc>
        <w:tc>
          <w:tcPr>
            <w:tcW w:w="800" w:type="dxa"/>
            <w:vAlign w:val="bottom"/>
            <w:gridSpan w:val="5"/>
            <w:shd w:val="clear" w:color="auto" w:fill="E2EEF6"/>
          </w:tcPr>
          <w:p>
            <w:pPr>
              <w:jc w:val="right"/>
              <w:ind w:right="19"/>
              <w:spacing w:after="0"/>
              <w:rPr>
                <w:sz w:val="20"/>
                <w:szCs w:val="20"/>
                <w:color w:val="auto"/>
              </w:rPr>
            </w:pPr>
            <w:r>
              <w:rPr>
                <w:rFonts w:ascii="Arial" w:cs="Arial" w:eastAsia="Arial" w:hAnsi="Arial"/>
                <w:sz w:val="16"/>
                <w:szCs w:val="16"/>
                <w:color w:val="auto"/>
              </w:rPr>
              <w:t>1,576</w:t>
            </w:r>
          </w:p>
        </w:tc>
        <w:tc>
          <w:tcPr>
            <w:tcW w:w="900" w:type="dxa"/>
            <w:vAlign w:val="bottom"/>
            <w:shd w:val="clear" w:color="auto" w:fill="E2EEF6"/>
          </w:tcPr>
          <w:p>
            <w:pPr>
              <w:spacing w:after="0"/>
              <w:rPr>
                <w:sz w:val="21"/>
                <w:szCs w:val="21"/>
                <w:color w:val="auto"/>
              </w:rPr>
            </w:pPr>
          </w:p>
        </w:tc>
        <w:tc>
          <w:tcPr>
            <w:tcW w:w="720" w:type="dxa"/>
            <w:vAlign w:val="bottom"/>
            <w:gridSpan w:val="4"/>
            <w:shd w:val="clear" w:color="auto" w:fill="E2EEF6"/>
          </w:tcPr>
          <w:p>
            <w:pPr>
              <w:jc w:val="right"/>
              <w:ind w:right="120"/>
              <w:spacing w:after="0"/>
              <w:rPr>
                <w:sz w:val="20"/>
                <w:szCs w:val="20"/>
                <w:color w:val="auto"/>
              </w:rPr>
            </w:pPr>
            <w:r>
              <w:rPr>
                <w:rFonts w:ascii="Arial" w:cs="Arial" w:eastAsia="Arial" w:hAnsi="Arial"/>
                <w:sz w:val="16"/>
                <w:szCs w:val="16"/>
                <w:color w:val="auto"/>
              </w:rPr>
              <w:t>214</w:t>
            </w:r>
          </w:p>
        </w:tc>
        <w:tc>
          <w:tcPr>
            <w:tcW w:w="800" w:type="dxa"/>
            <w:vAlign w:val="bottom"/>
            <w:shd w:val="clear" w:color="auto" w:fill="E2EEF6"/>
          </w:tcPr>
          <w:p>
            <w:pPr>
              <w:spacing w:after="0"/>
              <w:rPr>
                <w:sz w:val="21"/>
                <w:szCs w:val="21"/>
                <w:color w:val="auto"/>
              </w:rPr>
            </w:pPr>
          </w:p>
        </w:tc>
        <w:tc>
          <w:tcPr>
            <w:tcW w:w="800" w:type="dxa"/>
            <w:vAlign w:val="bottom"/>
            <w:gridSpan w:val="5"/>
            <w:shd w:val="clear" w:color="auto" w:fill="E2EEF6"/>
          </w:tcPr>
          <w:p>
            <w:pPr>
              <w:jc w:val="right"/>
              <w:ind w:right="120"/>
              <w:spacing w:after="0"/>
              <w:rPr>
                <w:sz w:val="20"/>
                <w:szCs w:val="20"/>
                <w:color w:val="auto"/>
              </w:rPr>
            </w:pPr>
            <w:r>
              <w:rPr>
                <w:rFonts w:ascii="Arial" w:cs="Arial" w:eastAsia="Arial" w:hAnsi="Arial"/>
                <w:sz w:val="16"/>
                <w:szCs w:val="16"/>
                <w:color w:val="auto"/>
              </w:rPr>
              <w:t>3,081</w:t>
            </w:r>
          </w:p>
        </w:tc>
        <w:tc>
          <w:tcPr>
            <w:tcW w:w="580" w:type="dxa"/>
            <w:vAlign w:val="bottom"/>
            <w:shd w:val="clear" w:color="auto" w:fill="E2EEF6"/>
          </w:tcPr>
          <w:p>
            <w:pPr>
              <w:spacing w:after="0"/>
              <w:rPr>
                <w:sz w:val="21"/>
                <w:szCs w:val="21"/>
                <w:color w:val="auto"/>
              </w:rPr>
            </w:pPr>
          </w:p>
        </w:tc>
        <w:tc>
          <w:tcPr>
            <w:tcW w:w="88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2,794</w:t>
            </w:r>
          </w:p>
        </w:tc>
        <w:tc>
          <w:tcPr>
            <w:tcW w:w="100" w:type="dxa"/>
            <w:vAlign w:val="bottom"/>
            <w:shd w:val="clear" w:color="auto" w:fill="E2EEF6"/>
          </w:tcPr>
          <w:p>
            <w:pPr>
              <w:spacing w:after="0"/>
              <w:rPr>
                <w:sz w:val="21"/>
                <w:szCs w:val="21"/>
                <w:color w:val="auto"/>
              </w:rPr>
            </w:pPr>
          </w:p>
        </w:tc>
      </w:tr>
      <w:tr>
        <w:trPr>
          <w:trHeight w:val="267"/>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 of the World</w:t>
            </w:r>
          </w:p>
        </w:tc>
        <w:tc>
          <w:tcPr>
            <w:tcW w:w="26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color w:val="auto"/>
              </w:rPr>
              <w:t>195</w:t>
            </w:r>
          </w:p>
        </w:tc>
        <w:tc>
          <w:tcPr>
            <w:tcW w:w="9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227</w:t>
            </w:r>
          </w:p>
        </w:tc>
        <w:tc>
          <w:tcPr>
            <w:tcW w:w="8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359</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3"/>
                <w:szCs w:val="23"/>
                <w:color w:val="auto"/>
              </w:rPr>
            </w:pPr>
          </w:p>
        </w:tc>
      </w:tr>
      <w:tr>
        <w:trPr>
          <w:trHeight w:val="240"/>
        </w:trPr>
        <w:tc>
          <w:tcPr>
            <w:tcW w:w="3160" w:type="dxa"/>
            <w:vAlign w:val="bottom"/>
            <w:tcBorders>
              <w:bottom w:val="single" w:sz="8" w:color="auto"/>
            </w:tcBorders>
            <w:shd w:val="clear" w:color="auto" w:fill="E2EEF6"/>
          </w:tcPr>
          <w:p>
            <w:pPr>
              <w:spacing w:after="0"/>
              <w:rPr>
                <w:sz w:val="20"/>
                <w:szCs w:val="20"/>
                <w:color w:val="auto"/>
              </w:rPr>
            </w:pPr>
          </w:p>
        </w:tc>
        <w:tc>
          <w:tcPr>
            <w:tcW w:w="26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9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60" w:type="dxa"/>
            <w:vAlign w:val="bottom"/>
            <w:tcBorders>
              <w:bottom w:val="single" w:sz="8" w:color="auto"/>
            </w:tcBorders>
            <w:shd w:val="clear" w:color="auto" w:fill="E2EEF6"/>
          </w:tcPr>
          <w:p>
            <w:pPr>
              <w:spacing w:after="0"/>
              <w:rPr>
                <w:sz w:val="20"/>
                <w:szCs w:val="20"/>
                <w:color w:val="auto"/>
              </w:rPr>
            </w:pPr>
          </w:p>
        </w:tc>
        <w:tc>
          <w:tcPr>
            <w:tcW w:w="8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5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6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color w:val="auto"/>
              </w:rPr>
              <w:t>3,689</w:t>
            </w:r>
          </w:p>
        </w:tc>
        <w:tc>
          <w:tcPr>
            <w:tcW w:w="9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3,549</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7,134</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6,973</w:t>
            </w:r>
          </w:p>
        </w:tc>
        <w:tc>
          <w:tcPr>
            <w:tcW w:w="100" w:type="dxa"/>
            <w:vAlign w:val="bottom"/>
          </w:tcPr>
          <w:p>
            <w:pPr>
              <w:spacing w:after="0"/>
              <w:rPr>
                <w:sz w:val="20"/>
                <w:szCs w:val="20"/>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 The distribution of depreciation and amortization by business segment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5"/>
          </w:tcPr>
          <w:p>
            <w:pPr>
              <w:spacing w:after="0"/>
              <w:rPr>
                <w:sz w:val="20"/>
                <w:szCs w:val="20"/>
                <w:color w:val="auto"/>
              </w:rPr>
            </w:pPr>
            <w:r>
              <w:rPr>
                <w:rFonts w:ascii="Arial" w:cs="Arial" w:eastAsia="Arial" w:hAnsi="Arial"/>
                <w:sz w:val="16"/>
                <w:szCs w:val="16"/>
                <w:b w:val="1"/>
                <w:bCs w:val="1"/>
                <w:color w:val="auto"/>
                <w:w w:val="90"/>
              </w:rPr>
              <w:t>Three Months Ended</w:t>
            </w:r>
          </w:p>
        </w:tc>
        <w:tc>
          <w:tcPr>
            <w:tcW w:w="66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13"/>
          </w:tcPr>
          <w:p>
            <w:pPr>
              <w:jc w:val="center"/>
              <w:ind w:right="760"/>
              <w:spacing w:after="0"/>
              <w:rPr>
                <w:sz w:val="20"/>
                <w:szCs w:val="20"/>
                <w:color w:val="auto"/>
              </w:rPr>
            </w:pPr>
            <w:r>
              <w:rPr>
                <w:rFonts w:ascii="Arial" w:cs="Arial" w:eastAsia="Arial" w:hAnsi="Arial"/>
                <w:sz w:val="16"/>
                <w:szCs w:val="16"/>
                <w:b w:val="1"/>
                <w:bCs w:val="1"/>
                <w:color w:val="auto"/>
                <w:w w:val="92"/>
              </w:rPr>
              <w:t>Six Months Ended</w:t>
            </w:r>
          </w:p>
        </w:tc>
      </w:tr>
      <w:tr>
        <w:trPr>
          <w:trHeight w:val="20"/>
        </w:trPr>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6"/>
              </w:rPr>
              <w:t>May 31,</w:t>
            </w:r>
          </w:p>
        </w:tc>
        <w:tc>
          <w:tcPr>
            <w:tcW w:w="720" w:type="dxa"/>
            <w:vAlign w:val="bottom"/>
          </w:tcPr>
          <w:p>
            <w:pPr>
              <w:spacing w:after="0"/>
              <w:rPr>
                <w:sz w:val="18"/>
                <w:szCs w:val="18"/>
                <w:color w:val="auto"/>
              </w:rPr>
            </w:pPr>
          </w:p>
        </w:tc>
        <w:tc>
          <w:tcPr>
            <w:tcW w:w="78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6"/>
              </w:rPr>
              <w:t>May 31,</w:t>
            </w:r>
          </w:p>
        </w:tc>
      </w:tr>
      <w:tr>
        <w:trPr>
          <w:trHeight w:val="250"/>
        </w:trPr>
        <w:tc>
          <w:tcPr>
            <w:tcW w:w="31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2005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Borders>
              <w:top w:val="single" w:sz="8" w:color="auto"/>
            </w:tcBorders>
            <w:gridSpan w:val="2"/>
          </w:tcPr>
          <w:p>
            <w:pPr>
              <w:spacing w:after="0"/>
              <w:rPr>
                <w:sz w:val="24"/>
                <w:szCs w:val="24"/>
                <w:color w:val="auto"/>
              </w:rPr>
            </w:pPr>
          </w:p>
        </w:tc>
        <w:tc>
          <w:tcPr>
            <w:tcW w:w="540" w:type="dxa"/>
            <w:vAlign w:val="bottom"/>
            <w:gridSpan w:val="3"/>
          </w:tcPr>
          <w:p>
            <w:pPr>
              <w:spacing w:after="0"/>
              <w:rPr>
                <w:sz w:val="24"/>
                <w:szCs w:val="24"/>
                <w:color w:val="auto"/>
              </w:rPr>
            </w:pPr>
          </w:p>
        </w:tc>
      </w:tr>
      <w:tr>
        <w:trPr>
          <w:trHeight w:val="344"/>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Central laboratory</w:t>
            </w:r>
          </w:p>
        </w:tc>
        <w:tc>
          <w:tcPr>
            <w:tcW w:w="2660" w:type="dxa"/>
            <w:vAlign w:val="bottom"/>
            <w:shd w:val="clear" w:color="auto" w:fill="E2EEF6"/>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gridSpan w:val="5"/>
            <w:shd w:val="clear" w:color="auto" w:fill="E2EEF6"/>
          </w:tcPr>
          <w:p>
            <w:pPr>
              <w:jc w:val="right"/>
              <w:ind w:right="19"/>
              <w:spacing w:after="0"/>
              <w:rPr>
                <w:sz w:val="20"/>
                <w:szCs w:val="20"/>
                <w:color w:val="auto"/>
              </w:rPr>
            </w:pPr>
            <w:r>
              <w:rPr>
                <w:rFonts w:ascii="Arial" w:cs="Arial" w:eastAsia="Arial" w:hAnsi="Arial"/>
                <w:sz w:val="16"/>
                <w:szCs w:val="16"/>
                <w:color w:val="auto"/>
              </w:rPr>
              <w:t>316</w:t>
            </w:r>
          </w:p>
        </w:tc>
        <w:tc>
          <w:tcPr>
            <w:tcW w:w="900" w:type="dxa"/>
            <w:vAlign w:val="bottom"/>
            <w:shd w:val="clear" w:color="auto" w:fill="E2EEF6"/>
          </w:tcPr>
          <w:p>
            <w:pPr>
              <w:jc w:val="right"/>
              <w:ind w:right="619"/>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E2EEF6"/>
          </w:tcPr>
          <w:p>
            <w:pPr>
              <w:jc w:val="right"/>
              <w:ind w:right="200"/>
              <w:spacing w:after="0"/>
              <w:rPr>
                <w:sz w:val="20"/>
                <w:szCs w:val="20"/>
                <w:color w:val="auto"/>
              </w:rPr>
            </w:pPr>
            <w:r>
              <w:rPr>
                <w:rFonts w:ascii="Arial" w:cs="Arial" w:eastAsia="Arial" w:hAnsi="Arial"/>
                <w:sz w:val="16"/>
                <w:szCs w:val="16"/>
                <w:color w:val="auto"/>
              </w:rPr>
              <w:t>260</w:t>
            </w:r>
          </w:p>
        </w:tc>
        <w:tc>
          <w:tcPr>
            <w:tcW w:w="720" w:type="dxa"/>
            <w:vAlign w:val="bottom"/>
            <w:shd w:val="clear" w:color="auto" w:fill="E2EEF6"/>
          </w:tcPr>
          <w:p>
            <w:pPr>
              <w:jc w:val="right"/>
              <w:ind w:right="542"/>
              <w:spacing w:after="0"/>
              <w:rPr>
                <w:sz w:val="20"/>
                <w:szCs w:val="20"/>
                <w:color w:val="auto"/>
              </w:rPr>
            </w:pPr>
            <w:r>
              <w:rPr>
                <w:rFonts w:ascii="Arial" w:cs="Arial" w:eastAsia="Arial" w:hAnsi="Arial"/>
                <w:sz w:val="16"/>
                <w:szCs w:val="16"/>
                <w:color w:val="auto"/>
                <w:w w:val="89"/>
              </w:rPr>
              <w:t>$</w:t>
            </w:r>
          </w:p>
        </w:tc>
        <w:tc>
          <w:tcPr>
            <w:tcW w:w="780" w:type="dxa"/>
            <w:vAlign w:val="bottom"/>
            <w:gridSpan w:val="6"/>
            <w:shd w:val="clear" w:color="auto" w:fill="E2EEF6"/>
          </w:tcPr>
          <w:p>
            <w:pPr>
              <w:jc w:val="right"/>
              <w:ind w:right="100"/>
              <w:spacing w:after="0"/>
              <w:rPr>
                <w:sz w:val="20"/>
                <w:szCs w:val="20"/>
                <w:color w:val="auto"/>
              </w:rPr>
            </w:pPr>
            <w:r>
              <w:rPr>
                <w:rFonts w:ascii="Arial" w:cs="Arial" w:eastAsia="Arial" w:hAnsi="Arial"/>
                <w:sz w:val="16"/>
                <w:szCs w:val="16"/>
                <w:color w:val="auto"/>
              </w:rPr>
              <w:t>622</w:t>
            </w:r>
          </w:p>
        </w:tc>
        <w:tc>
          <w:tcPr>
            <w:tcW w:w="500" w:type="dxa"/>
            <w:vAlign w:val="bottom"/>
            <w:gridSpan w:val="2"/>
            <w:shd w:val="clear" w:color="auto" w:fill="E2EEF6"/>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7"/>
            <w:shd w:val="clear" w:color="auto" w:fill="E2EEF6"/>
          </w:tcPr>
          <w:p>
            <w:pPr>
              <w:jc w:val="right"/>
              <w:ind w:right="100"/>
              <w:spacing w:after="0"/>
              <w:rPr>
                <w:sz w:val="20"/>
                <w:szCs w:val="20"/>
                <w:color w:val="auto"/>
              </w:rPr>
            </w:pPr>
            <w:r>
              <w:rPr>
                <w:rFonts w:ascii="Arial" w:cs="Arial" w:eastAsia="Arial" w:hAnsi="Arial"/>
                <w:sz w:val="16"/>
                <w:szCs w:val="16"/>
                <w:color w:val="auto"/>
              </w:rPr>
              <w:t>515</w:t>
            </w:r>
          </w:p>
        </w:tc>
      </w:tr>
      <w:tr>
        <w:trPr>
          <w:trHeight w:val="240"/>
        </w:trPr>
        <w:tc>
          <w:tcPr>
            <w:tcW w:w="3180" w:type="dxa"/>
            <w:vAlign w:val="bottom"/>
          </w:tcPr>
          <w:p>
            <w:pPr>
              <w:spacing w:after="0"/>
              <w:rPr>
                <w:sz w:val="20"/>
                <w:szCs w:val="20"/>
                <w:color w:val="auto"/>
              </w:rPr>
            </w:pPr>
            <w:r>
              <w:rPr>
                <w:rFonts w:ascii="Arial" w:cs="Arial" w:eastAsia="Arial" w:hAnsi="Arial"/>
                <w:sz w:val="16"/>
                <w:szCs w:val="16"/>
                <w:color w:val="auto"/>
              </w:rPr>
              <w:t>Clinical research</w:t>
            </w:r>
          </w:p>
        </w:tc>
        <w:tc>
          <w:tcPr>
            <w:tcW w:w="2660" w:type="dxa"/>
            <w:vAlign w:val="bottom"/>
          </w:tcPr>
          <w:p>
            <w:pPr>
              <w:spacing w:after="0"/>
              <w:rPr>
                <w:sz w:val="20"/>
                <w:szCs w:val="20"/>
                <w:color w:val="auto"/>
              </w:rPr>
            </w:pPr>
          </w:p>
        </w:tc>
        <w:tc>
          <w:tcPr>
            <w:tcW w:w="800" w:type="dxa"/>
            <w:vAlign w:val="bottom"/>
            <w:gridSpan w:val="5"/>
          </w:tcPr>
          <w:p>
            <w:pPr>
              <w:jc w:val="right"/>
              <w:ind w:right="19"/>
              <w:spacing w:after="0"/>
              <w:rPr>
                <w:sz w:val="20"/>
                <w:szCs w:val="20"/>
                <w:color w:val="auto"/>
              </w:rPr>
            </w:pPr>
            <w:r>
              <w:rPr>
                <w:rFonts w:ascii="Arial" w:cs="Arial" w:eastAsia="Arial" w:hAnsi="Arial"/>
                <w:sz w:val="16"/>
                <w:szCs w:val="16"/>
                <w:color w:val="auto"/>
              </w:rPr>
              <w:t>3,373</w:t>
            </w:r>
          </w:p>
        </w:tc>
        <w:tc>
          <w:tcPr>
            <w:tcW w:w="90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6"/>
                <w:szCs w:val="16"/>
                <w:color w:val="auto"/>
              </w:rPr>
              <w:t>3,289</w:t>
            </w:r>
          </w:p>
        </w:tc>
        <w:tc>
          <w:tcPr>
            <w:tcW w:w="720" w:type="dxa"/>
            <w:vAlign w:val="bottom"/>
          </w:tcPr>
          <w:p>
            <w:pPr>
              <w:spacing w:after="0"/>
              <w:rPr>
                <w:sz w:val="20"/>
                <w:szCs w:val="20"/>
                <w:color w:val="auto"/>
              </w:rPr>
            </w:pPr>
          </w:p>
        </w:tc>
        <w:tc>
          <w:tcPr>
            <w:tcW w:w="780" w:type="dxa"/>
            <w:vAlign w:val="bottom"/>
            <w:gridSpan w:val="6"/>
          </w:tcPr>
          <w:p>
            <w:pPr>
              <w:jc w:val="right"/>
              <w:ind w:right="100"/>
              <w:spacing w:after="0"/>
              <w:rPr>
                <w:sz w:val="20"/>
                <w:szCs w:val="20"/>
                <w:color w:val="auto"/>
              </w:rPr>
            </w:pPr>
            <w:r>
              <w:rPr>
                <w:rFonts w:ascii="Arial" w:cs="Arial" w:eastAsia="Arial" w:hAnsi="Arial"/>
                <w:sz w:val="16"/>
                <w:szCs w:val="16"/>
                <w:color w:val="auto"/>
              </w:rPr>
              <w:t>6,512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7"/>
          </w:tcPr>
          <w:p>
            <w:pPr>
              <w:jc w:val="right"/>
              <w:ind w:right="100"/>
              <w:spacing w:after="0"/>
              <w:rPr>
                <w:sz w:val="20"/>
                <w:szCs w:val="20"/>
                <w:color w:val="auto"/>
              </w:rPr>
            </w:pPr>
            <w:r>
              <w:rPr>
                <w:rFonts w:ascii="Arial" w:cs="Arial" w:eastAsia="Arial" w:hAnsi="Arial"/>
                <w:sz w:val="16"/>
                <w:szCs w:val="16"/>
                <w:color w:val="auto"/>
              </w:rPr>
              <w:t>6,458</w:t>
            </w:r>
          </w:p>
        </w:tc>
      </w:tr>
      <w:tr>
        <w:trPr>
          <w:trHeight w:val="240"/>
        </w:trPr>
        <w:tc>
          <w:tcPr>
            <w:tcW w:w="3180" w:type="dxa"/>
            <w:vAlign w:val="bottom"/>
            <w:tcBorders>
              <w:top w:val="single" w:sz="8" w:color="auto"/>
              <w:bottom w:val="single" w:sz="8" w:color="auto"/>
            </w:tcBorders>
            <w:shd w:val="clear" w:color="auto" w:fill="E2EEF6"/>
          </w:tcPr>
          <w:p>
            <w:pPr>
              <w:spacing w:after="0"/>
              <w:rPr>
                <w:sz w:val="20"/>
                <w:szCs w:val="20"/>
                <w:color w:val="auto"/>
              </w:rPr>
            </w:pPr>
          </w:p>
        </w:tc>
        <w:tc>
          <w:tcPr>
            <w:tcW w:w="266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240" w:type="dxa"/>
            <w:vAlign w:val="bottom"/>
            <w:tcBorders>
              <w:top w:val="single" w:sz="8" w:color="auto"/>
              <w:bottom w:val="single" w:sz="8" w:color="auto"/>
            </w:tcBorders>
            <w:shd w:val="clear" w:color="auto" w:fill="E2EEF6"/>
          </w:tcPr>
          <w:p>
            <w:pPr>
              <w:spacing w:after="0"/>
              <w:rPr>
                <w:sz w:val="20"/>
                <w:szCs w:val="20"/>
                <w:color w:val="auto"/>
              </w:rPr>
            </w:pPr>
          </w:p>
        </w:tc>
        <w:tc>
          <w:tcPr>
            <w:tcW w:w="8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240" w:type="dxa"/>
            <w:vAlign w:val="bottom"/>
            <w:tcBorders>
              <w:top w:val="single" w:sz="8" w:color="auto"/>
              <w:bottom w:val="single" w:sz="8" w:color="auto"/>
            </w:tcBorders>
            <w:shd w:val="clear" w:color="auto" w:fill="E2EEF6"/>
          </w:tcPr>
          <w:p>
            <w:pPr>
              <w:spacing w:after="0"/>
              <w:rPr>
                <w:sz w:val="20"/>
                <w:szCs w:val="20"/>
                <w:color w:val="auto"/>
              </w:rPr>
            </w:pPr>
          </w:p>
        </w:tc>
        <w:tc>
          <w:tcPr>
            <w:tcW w:w="900" w:type="dxa"/>
            <w:vAlign w:val="bottom"/>
            <w:tcBorders>
              <w:top w:val="single" w:sz="8" w:color="auto"/>
              <w:bottom w:val="single" w:sz="8" w:color="auto"/>
            </w:tcBorders>
            <w:shd w:val="clear" w:color="auto" w:fill="E2EEF6"/>
          </w:tcPr>
          <w:p>
            <w:pPr>
              <w:spacing w:after="0"/>
              <w:rPr>
                <w:sz w:val="20"/>
                <w:szCs w:val="20"/>
                <w:color w:val="auto"/>
              </w:rPr>
            </w:pPr>
          </w:p>
        </w:tc>
        <w:tc>
          <w:tcPr>
            <w:tcW w:w="140" w:type="dxa"/>
            <w:vAlign w:val="bottom"/>
            <w:tcBorders>
              <w:top w:val="single" w:sz="8" w:color="auto"/>
              <w:bottom w:val="single" w:sz="8" w:color="auto"/>
              <w:right w:val="single" w:sz="8" w:color="E2EEF6"/>
            </w:tcBorders>
            <w:shd w:val="clear" w:color="auto" w:fill="E2EEF6"/>
          </w:tcPr>
          <w:p>
            <w:pPr>
              <w:spacing w:after="0"/>
              <w:rPr>
                <w:sz w:val="20"/>
                <w:szCs w:val="20"/>
                <w:color w:val="auto"/>
              </w:rPr>
            </w:pPr>
          </w:p>
        </w:tc>
        <w:tc>
          <w:tcPr>
            <w:tcW w:w="30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240" w:type="dxa"/>
            <w:vAlign w:val="bottom"/>
            <w:tcBorders>
              <w:top w:val="single" w:sz="8" w:color="auto"/>
              <w:bottom w:val="single" w:sz="8" w:color="auto"/>
            </w:tcBorders>
            <w:shd w:val="clear" w:color="auto" w:fill="E2EEF6"/>
          </w:tcPr>
          <w:p>
            <w:pPr>
              <w:spacing w:after="0"/>
              <w:rPr>
                <w:sz w:val="20"/>
                <w:szCs w:val="20"/>
                <w:color w:val="auto"/>
              </w:rPr>
            </w:pPr>
          </w:p>
        </w:tc>
        <w:tc>
          <w:tcPr>
            <w:tcW w:w="72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20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10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100" w:type="dxa"/>
            <w:vAlign w:val="bottom"/>
            <w:tcBorders>
              <w:top w:val="single" w:sz="8" w:color="auto"/>
              <w:bottom w:val="single" w:sz="8" w:color="auto"/>
            </w:tcBorders>
            <w:shd w:val="clear" w:color="auto" w:fill="E2EEF6"/>
          </w:tcPr>
          <w:p>
            <w:pPr>
              <w:spacing w:after="0"/>
              <w:rPr>
                <w:sz w:val="20"/>
                <w:szCs w:val="20"/>
                <w:color w:val="auto"/>
              </w:rPr>
            </w:pPr>
          </w:p>
        </w:tc>
        <w:tc>
          <w:tcPr>
            <w:tcW w:w="400" w:type="dxa"/>
            <w:vAlign w:val="bottom"/>
            <w:tcBorders>
              <w:top w:val="single" w:sz="8" w:color="auto"/>
              <w:bottom w:val="single" w:sz="8" w:color="auto"/>
            </w:tcBorders>
            <w:shd w:val="clear" w:color="auto" w:fill="E2EEF6"/>
          </w:tcPr>
          <w:p>
            <w:pPr>
              <w:spacing w:after="0"/>
              <w:rPr>
                <w:sz w:val="20"/>
                <w:szCs w:val="20"/>
                <w:color w:val="auto"/>
              </w:rPr>
            </w:pPr>
          </w:p>
        </w:tc>
        <w:tc>
          <w:tcPr>
            <w:tcW w:w="10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100" w:type="dxa"/>
            <w:vAlign w:val="bottom"/>
            <w:tcBorders>
              <w:top w:val="single" w:sz="8" w:color="auto"/>
              <w:bottom w:val="single" w:sz="8" w:color="auto"/>
            </w:tcBorders>
            <w:shd w:val="clear" w:color="auto" w:fill="E2EEF6"/>
          </w:tcPr>
          <w:p>
            <w:pPr>
              <w:spacing w:after="0"/>
              <w:rPr>
                <w:sz w:val="20"/>
                <w:szCs w:val="20"/>
                <w:color w:val="auto"/>
              </w:rPr>
            </w:pPr>
          </w:p>
        </w:tc>
        <w:tc>
          <w:tcPr>
            <w:tcW w:w="220" w:type="dxa"/>
            <w:vAlign w:val="bottom"/>
            <w:tcBorders>
              <w:top w:val="single" w:sz="8" w:color="auto"/>
              <w:bottom w:val="single" w:sz="8" w:color="auto"/>
            </w:tcBorders>
            <w:shd w:val="clear" w:color="auto" w:fill="E2EEF6"/>
          </w:tcPr>
          <w:p>
            <w:pPr>
              <w:spacing w:after="0"/>
              <w:rPr>
                <w:sz w:val="20"/>
                <w:szCs w:val="20"/>
                <w:color w:val="auto"/>
              </w:rPr>
            </w:pPr>
          </w:p>
        </w:tc>
        <w:tc>
          <w:tcPr>
            <w:tcW w:w="120" w:type="dxa"/>
            <w:vAlign w:val="bottom"/>
            <w:tcBorders>
              <w:top w:val="single" w:sz="8" w:color="auto"/>
              <w:bottom w:val="single" w:sz="8" w:color="auto"/>
            </w:tcBorders>
            <w:shd w:val="clear" w:color="auto" w:fill="E2EEF6"/>
          </w:tcPr>
          <w:p>
            <w:pPr>
              <w:spacing w:after="0"/>
              <w:rPr>
                <w:sz w:val="20"/>
                <w:szCs w:val="20"/>
                <w:color w:val="auto"/>
              </w:rPr>
            </w:pPr>
          </w:p>
        </w:tc>
        <w:tc>
          <w:tcPr>
            <w:tcW w:w="320" w:type="dxa"/>
            <w:vAlign w:val="bottom"/>
            <w:tcBorders>
              <w:top w:val="single" w:sz="8" w:color="auto"/>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6"/>
                <w:szCs w:val="16"/>
                <w:color w:val="auto"/>
              </w:rPr>
              <w:t>Total</w:t>
            </w:r>
          </w:p>
        </w:tc>
        <w:tc>
          <w:tcPr>
            <w:tcW w:w="26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gridSpan w:val="5"/>
          </w:tcPr>
          <w:p>
            <w:pPr>
              <w:jc w:val="right"/>
              <w:ind w:right="19"/>
              <w:spacing w:after="0"/>
              <w:rPr>
                <w:sz w:val="20"/>
                <w:szCs w:val="20"/>
                <w:color w:val="auto"/>
              </w:rPr>
            </w:pPr>
            <w:r>
              <w:rPr>
                <w:rFonts w:ascii="Arial" w:cs="Arial" w:eastAsia="Arial" w:hAnsi="Arial"/>
                <w:sz w:val="16"/>
                <w:szCs w:val="16"/>
                <w:color w:val="auto"/>
              </w:rPr>
              <w:t>3,689</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200"/>
              <w:spacing w:after="0"/>
              <w:rPr>
                <w:sz w:val="20"/>
                <w:szCs w:val="20"/>
                <w:color w:val="auto"/>
              </w:rPr>
            </w:pPr>
            <w:r>
              <w:rPr>
                <w:rFonts w:ascii="Arial" w:cs="Arial" w:eastAsia="Arial" w:hAnsi="Arial"/>
                <w:sz w:val="16"/>
                <w:szCs w:val="16"/>
                <w:color w:val="auto"/>
              </w:rPr>
              <w:t>3,549</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780" w:type="dxa"/>
            <w:vAlign w:val="bottom"/>
            <w:gridSpan w:val="6"/>
          </w:tcPr>
          <w:p>
            <w:pPr>
              <w:jc w:val="right"/>
              <w:ind w:right="100"/>
              <w:spacing w:after="0"/>
              <w:rPr>
                <w:sz w:val="20"/>
                <w:szCs w:val="20"/>
                <w:color w:val="auto"/>
              </w:rPr>
            </w:pPr>
            <w:r>
              <w:rPr>
                <w:rFonts w:ascii="Arial" w:cs="Arial" w:eastAsia="Arial" w:hAnsi="Arial"/>
                <w:sz w:val="16"/>
                <w:szCs w:val="16"/>
                <w:color w:val="auto"/>
              </w:rPr>
              <w:t>7,134</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7"/>
          </w:tcPr>
          <w:p>
            <w:pPr>
              <w:jc w:val="right"/>
              <w:ind w:right="100"/>
              <w:spacing w:after="0"/>
              <w:rPr>
                <w:sz w:val="20"/>
                <w:szCs w:val="20"/>
                <w:color w:val="auto"/>
              </w:rPr>
            </w:pPr>
            <w:r>
              <w:rPr>
                <w:rFonts w:ascii="Arial" w:cs="Arial" w:eastAsia="Arial" w:hAnsi="Arial"/>
                <w:sz w:val="16"/>
                <w:szCs w:val="16"/>
                <w:color w:val="auto"/>
              </w:rPr>
              <w:t>6,973</w:t>
            </w:r>
          </w:p>
        </w:tc>
      </w:tr>
      <w:tr>
        <w:trPr>
          <w:trHeight w:val="20"/>
        </w:trPr>
        <w:tc>
          <w:tcPr>
            <w:tcW w:w="5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5840" w:type="dxa"/>
            <w:vAlign w:val="bottom"/>
            <w:gridSpan w:val="2"/>
          </w:tcPr>
          <w:p>
            <w:pPr>
              <w:ind w:left="660"/>
              <w:spacing w:after="0"/>
              <w:rPr>
                <w:sz w:val="20"/>
                <w:szCs w:val="20"/>
                <w:color w:val="auto"/>
              </w:rPr>
            </w:pPr>
            <w:r>
              <w:rPr>
                <w:rFonts w:ascii="Arial" w:cs="Arial" w:eastAsia="Arial" w:hAnsi="Arial"/>
                <w:sz w:val="16"/>
                <w:szCs w:val="16"/>
                <w:color w:val="auto"/>
              </w:rPr>
              <w:t>i) The distribution of total assets by geographical area was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7"/>
          </w:tcPr>
          <w:p>
            <w:pPr>
              <w:ind w:left="2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2005</w:t>
            </w: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Ireland</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jc w:val="right"/>
              <w:ind w:right="562"/>
              <w:spacing w:after="0"/>
              <w:rPr>
                <w:sz w:val="20"/>
                <w:szCs w:val="20"/>
                <w:color w:val="auto"/>
              </w:rPr>
            </w:pPr>
            <w:r>
              <w:rPr>
                <w:rFonts w:ascii="Arial" w:cs="Arial" w:eastAsia="Arial" w:hAnsi="Arial"/>
                <w:sz w:val="15"/>
                <w:szCs w:val="15"/>
                <w:color w:val="auto"/>
                <w:w w:val="71"/>
              </w:rPr>
              <w:t>$</w:t>
            </w:r>
          </w:p>
        </w:tc>
        <w:tc>
          <w:tcPr>
            <w:tcW w:w="780" w:type="dxa"/>
            <w:vAlign w:val="bottom"/>
            <w:gridSpan w:val="6"/>
            <w:shd w:val="clear" w:color="auto" w:fill="E2EEF6"/>
          </w:tcPr>
          <w:p>
            <w:pPr>
              <w:jc w:val="right"/>
              <w:ind w:right="120"/>
              <w:spacing w:after="0"/>
              <w:rPr>
                <w:sz w:val="20"/>
                <w:szCs w:val="20"/>
                <w:color w:val="auto"/>
              </w:rPr>
            </w:pPr>
            <w:r>
              <w:rPr>
                <w:rFonts w:ascii="Arial" w:cs="Arial" w:eastAsia="Arial" w:hAnsi="Arial"/>
                <w:sz w:val="16"/>
                <w:szCs w:val="16"/>
                <w:color w:val="auto"/>
              </w:rPr>
              <w:t>112,359</w:t>
            </w:r>
          </w:p>
        </w:tc>
        <w:tc>
          <w:tcPr>
            <w:tcW w:w="500" w:type="dxa"/>
            <w:vAlign w:val="bottom"/>
            <w:gridSpan w:val="2"/>
            <w:shd w:val="clear" w:color="auto" w:fill="E2EEF6"/>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7"/>
            <w:shd w:val="clear" w:color="auto" w:fill="E2EEF6"/>
          </w:tcPr>
          <w:p>
            <w:pPr>
              <w:jc w:val="right"/>
              <w:ind w:right="100"/>
              <w:spacing w:after="0"/>
              <w:rPr>
                <w:sz w:val="20"/>
                <w:szCs w:val="20"/>
                <w:color w:val="auto"/>
              </w:rPr>
            </w:pPr>
            <w:r>
              <w:rPr>
                <w:rFonts w:ascii="Arial" w:cs="Arial" w:eastAsia="Arial" w:hAnsi="Arial"/>
                <w:sz w:val="16"/>
                <w:szCs w:val="16"/>
                <w:color w:val="auto"/>
              </w:rPr>
              <w:t>91,826</w:t>
            </w:r>
          </w:p>
        </w:tc>
      </w:tr>
      <w:tr>
        <w:trPr>
          <w:trHeight w:val="240"/>
        </w:trPr>
        <w:tc>
          <w:tcPr>
            <w:tcW w:w="3180" w:type="dxa"/>
            <w:vAlign w:val="bottom"/>
          </w:tcPr>
          <w:p>
            <w:pPr>
              <w:spacing w:after="0"/>
              <w:rPr>
                <w:sz w:val="20"/>
                <w:szCs w:val="20"/>
                <w:color w:val="auto"/>
              </w:rPr>
            </w:pPr>
            <w:r>
              <w:rPr>
                <w:rFonts w:ascii="Arial" w:cs="Arial" w:eastAsia="Arial" w:hAnsi="Arial"/>
                <w:sz w:val="16"/>
                <w:szCs w:val="16"/>
                <w:color w:val="auto"/>
              </w:rPr>
              <w:t>Rest of Europe</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Arial" w:cs="Arial" w:eastAsia="Arial" w:hAnsi="Arial"/>
                <w:sz w:val="16"/>
                <w:szCs w:val="16"/>
                <w:color w:val="auto"/>
              </w:rPr>
              <w:t>79,302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7"/>
          </w:tcPr>
          <w:p>
            <w:pPr>
              <w:jc w:val="right"/>
              <w:ind w:right="100"/>
              <w:spacing w:after="0"/>
              <w:rPr>
                <w:sz w:val="20"/>
                <w:szCs w:val="20"/>
                <w:color w:val="auto"/>
              </w:rPr>
            </w:pPr>
            <w:r>
              <w:rPr>
                <w:rFonts w:ascii="Arial" w:cs="Arial" w:eastAsia="Arial" w:hAnsi="Arial"/>
                <w:sz w:val="16"/>
                <w:szCs w:val="16"/>
                <w:color w:val="auto"/>
              </w:rPr>
              <w:t>80,700</w:t>
            </w: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U.S.</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spacing w:after="0"/>
              <w:rPr>
                <w:sz w:val="21"/>
                <w:szCs w:val="21"/>
                <w:color w:val="auto"/>
              </w:rPr>
            </w:pPr>
          </w:p>
        </w:tc>
        <w:tc>
          <w:tcPr>
            <w:tcW w:w="66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188,728</w:t>
            </w:r>
          </w:p>
        </w:tc>
        <w:tc>
          <w:tcPr>
            <w:tcW w:w="12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400" w:type="dxa"/>
            <w:vAlign w:val="bottom"/>
            <w:shd w:val="clear" w:color="auto" w:fill="E2EEF6"/>
          </w:tcPr>
          <w:p>
            <w:pPr>
              <w:spacing w:after="0"/>
              <w:rPr>
                <w:sz w:val="21"/>
                <w:szCs w:val="21"/>
                <w:color w:val="auto"/>
              </w:rPr>
            </w:pPr>
          </w:p>
        </w:tc>
        <w:tc>
          <w:tcPr>
            <w:tcW w:w="1080" w:type="dxa"/>
            <w:vAlign w:val="bottom"/>
            <w:gridSpan w:val="7"/>
            <w:shd w:val="clear" w:color="auto" w:fill="E2EEF6"/>
          </w:tcPr>
          <w:p>
            <w:pPr>
              <w:jc w:val="right"/>
              <w:ind w:right="100"/>
              <w:spacing w:after="0"/>
              <w:rPr>
                <w:sz w:val="20"/>
                <w:szCs w:val="20"/>
                <w:color w:val="auto"/>
              </w:rPr>
            </w:pPr>
            <w:r>
              <w:rPr>
                <w:rFonts w:ascii="Arial" w:cs="Arial" w:eastAsia="Arial" w:hAnsi="Arial"/>
                <w:sz w:val="16"/>
                <w:szCs w:val="16"/>
                <w:color w:val="auto"/>
              </w:rPr>
              <w:t>169,799</w:t>
            </w: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 of the World</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12,177</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6,742</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9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40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6"/>
                <w:szCs w:val="16"/>
                <w:color w:val="auto"/>
              </w:rPr>
              <w:t>Total</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spacing w:after="0"/>
              <w:rPr>
                <w:sz w:val="20"/>
                <w:szCs w:val="20"/>
                <w:color w:val="auto"/>
              </w:rPr>
            </w:pPr>
            <w:r>
              <w:rPr>
                <w:rFonts w:ascii="Arial" w:cs="Arial" w:eastAsia="Arial" w:hAnsi="Arial"/>
                <w:sz w:val="16"/>
                <w:szCs w:val="16"/>
                <w:color w:val="auto"/>
              </w:rPr>
              <w:t>392,566</w:t>
            </w:r>
          </w:p>
        </w:tc>
        <w:tc>
          <w:tcPr>
            <w:tcW w:w="120" w:type="dxa"/>
            <w:vAlign w:val="bottom"/>
          </w:tcPr>
          <w:p>
            <w:pPr>
              <w:spacing w:after="0"/>
              <w:rPr>
                <w:sz w:val="20"/>
                <w:szCs w:val="20"/>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7"/>
          </w:tcPr>
          <w:p>
            <w:pPr>
              <w:jc w:val="right"/>
              <w:ind w:right="100"/>
              <w:spacing w:after="0"/>
              <w:rPr>
                <w:sz w:val="20"/>
                <w:szCs w:val="20"/>
                <w:color w:val="auto"/>
              </w:rPr>
            </w:pPr>
            <w:r>
              <w:rPr>
                <w:rFonts w:ascii="Arial" w:cs="Arial" w:eastAsia="Arial" w:hAnsi="Arial"/>
                <w:sz w:val="16"/>
                <w:szCs w:val="16"/>
                <w:color w:val="auto"/>
              </w:rPr>
              <w:t>349,067</w:t>
            </w:r>
          </w:p>
        </w:tc>
      </w:tr>
      <w:tr>
        <w:trPr>
          <w:trHeight w:val="20"/>
        </w:trPr>
        <w:tc>
          <w:tcPr>
            <w:tcW w:w="5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5840" w:type="dxa"/>
            <w:vAlign w:val="bottom"/>
            <w:gridSpan w:val="2"/>
          </w:tcPr>
          <w:p>
            <w:pPr>
              <w:ind w:left="660"/>
              <w:spacing w:after="0"/>
              <w:rPr>
                <w:sz w:val="20"/>
                <w:szCs w:val="20"/>
                <w:color w:val="auto"/>
              </w:rPr>
            </w:pPr>
            <w:r>
              <w:rPr>
                <w:rFonts w:ascii="Arial" w:cs="Arial" w:eastAsia="Arial" w:hAnsi="Arial"/>
                <w:sz w:val="16"/>
                <w:szCs w:val="16"/>
                <w:color w:val="auto"/>
              </w:rPr>
              <w:t>j) The distribution of total assets by business segment was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5"/>
        </w:trPr>
        <w:tc>
          <w:tcPr>
            <w:tcW w:w="3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7"/>
          </w:tcPr>
          <w:p>
            <w:pPr>
              <w:ind w:left="2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3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2005</w:t>
            </w: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3180" w:type="dxa"/>
            <w:vAlign w:val="bottom"/>
            <w:shd w:val="clear" w:color="auto" w:fill="E2EEF6"/>
          </w:tcPr>
          <w:p>
            <w:pPr>
              <w:spacing w:after="0"/>
              <w:rPr>
                <w:sz w:val="20"/>
                <w:szCs w:val="20"/>
                <w:color w:val="auto"/>
              </w:rPr>
            </w:pPr>
            <w:r>
              <w:rPr>
                <w:rFonts w:ascii="Arial" w:cs="Arial" w:eastAsia="Arial" w:hAnsi="Arial"/>
                <w:sz w:val="16"/>
                <w:szCs w:val="16"/>
                <w:color w:val="auto"/>
              </w:rPr>
              <w:t>Central laboratory</w:t>
            </w:r>
          </w:p>
        </w:tc>
        <w:tc>
          <w:tcPr>
            <w:tcW w:w="266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900" w:type="dxa"/>
            <w:vAlign w:val="bottom"/>
            <w:shd w:val="clear" w:color="auto" w:fill="E2EEF6"/>
          </w:tcPr>
          <w:p>
            <w:pPr>
              <w:spacing w:after="0"/>
              <w:rPr>
                <w:sz w:val="21"/>
                <w:szCs w:val="21"/>
                <w:color w:val="auto"/>
              </w:rPr>
            </w:pPr>
          </w:p>
        </w:tc>
        <w:tc>
          <w:tcPr>
            <w:tcW w:w="140" w:type="dxa"/>
            <w:vAlign w:val="bottom"/>
            <w:tcBorders>
              <w:right w:val="single" w:sz="8" w:color="E2EEF6"/>
            </w:tcBorders>
            <w:shd w:val="clear" w:color="auto" w:fill="E2EEF6"/>
          </w:tcPr>
          <w:p>
            <w:pPr>
              <w:spacing w:after="0"/>
              <w:rPr>
                <w:sz w:val="21"/>
                <w:szCs w:val="21"/>
                <w:color w:val="auto"/>
              </w:rPr>
            </w:pPr>
          </w:p>
        </w:tc>
        <w:tc>
          <w:tcPr>
            <w:tcW w:w="300" w:type="dxa"/>
            <w:vAlign w:val="bottom"/>
            <w:shd w:val="clear" w:color="auto" w:fill="E2EEF6"/>
          </w:tcPr>
          <w:p>
            <w:pPr>
              <w:spacing w:after="0"/>
              <w:rPr>
                <w:sz w:val="21"/>
                <w:szCs w:val="21"/>
                <w:color w:val="auto"/>
              </w:rPr>
            </w:pPr>
          </w:p>
        </w:tc>
        <w:tc>
          <w:tcPr>
            <w:tcW w:w="12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720" w:type="dxa"/>
            <w:vAlign w:val="bottom"/>
            <w:shd w:val="clear" w:color="auto" w:fill="E2EEF6"/>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E2EEF6"/>
          </w:tcPr>
          <w:p>
            <w:pPr>
              <w:jc w:val="right"/>
              <w:spacing w:after="0"/>
              <w:rPr>
                <w:sz w:val="20"/>
                <w:szCs w:val="20"/>
                <w:color w:val="auto"/>
              </w:rPr>
            </w:pPr>
            <w:r>
              <w:rPr>
                <w:rFonts w:ascii="Arial" w:cs="Arial" w:eastAsia="Arial" w:hAnsi="Arial"/>
                <w:sz w:val="16"/>
                <w:szCs w:val="16"/>
                <w:color w:val="auto"/>
              </w:rPr>
              <w:t>20,997</w:t>
            </w:r>
          </w:p>
        </w:tc>
        <w:tc>
          <w:tcPr>
            <w:tcW w:w="120" w:type="dxa"/>
            <w:vAlign w:val="bottom"/>
            <w:shd w:val="clear" w:color="auto" w:fill="E2EEF6"/>
          </w:tcPr>
          <w:p>
            <w:pPr>
              <w:spacing w:after="0"/>
              <w:rPr>
                <w:sz w:val="21"/>
                <w:szCs w:val="21"/>
                <w:color w:val="auto"/>
              </w:rPr>
            </w:pPr>
          </w:p>
        </w:tc>
        <w:tc>
          <w:tcPr>
            <w:tcW w:w="500" w:type="dxa"/>
            <w:vAlign w:val="bottom"/>
            <w:gridSpan w:val="2"/>
            <w:shd w:val="clear" w:color="auto" w:fill="E2EEF6"/>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7"/>
            <w:shd w:val="clear" w:color="auto" w:fill="E2EEF6"/>
          </w:tcPr>
          <w:p>
            <w:pPr>
              <w:jc w:val="right"/>
              <w:ind w:right="100"/>
              <w:spacing w:after="0"/>
              <w:rPr>
                <w:sz w:val="20"/>
                <w:szCs w:val="20"/>
                <w:color w:val="auto"/>
              </w:rPr>
            </w:pPr>
            <w:r>
              <w:rPr>
                <w:rFonts w:ascii="Arial" w:cs="Arial" w:eastAsia="Arial" w:hAnsi="Arial"/>
                <w:sz w:val="16"/>
                <w:szCs w:val="16"/>
                <w:color w:val="auto"/>
              </w:rPr>
              <w:t>17,150</w:t>
            </w:r>
          </w:p>
        </w:tc>
      </w:tr>
      <w:tr>
        <w:trPr>
          <w:trHeight w:val="24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Clinical research</w:t>
            </w:r>
          </w:p>
        </w:tc>
        <w:tc>
          <w:tcPr>
            <w:tcW w:w="2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371,569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331,917</w:t>
            </w:r>
          </w:p>
        </w:tc>
        <w:tc>
          <w:tcPr>
            <w:tcW w:w="100" w:type="dxa"/>
            <w:vAlign w:val="bottom"/>
          </w:tcPr>
          <w:p>
            <w:pPr>
              <w:spacing w:after="0"/>
              <w:rPr>
                <w:sz w:val="20"/>
                <w:szCs w:val="20"/>
                <w:color w:val="auto"/>
              </w:rPr>
            </w:pPr>
          </w:p>
        </w:tc>
      </w:tr>
      <w:tr>
        <w:trPr>
          <w:trHeight w:val="240"/>
        </w:trPr>
        <w:tc>
          <w:tcPr>
            <w:tcW w:w="3180" w:type="dxa"/>
            <w:vAlign w:val="bottom"/>
            <w:tcBorders>
              <w:bottom w:val="single" w:sz="8" w:color="auto"/>
            </w:tcBorders>
            <w:shd w:val="clear" w:color="auto" w:fill="E2EEF6"/>
          </w:tcPr>
          <w:p>
            <w:pPr>
              <w:spacing w:after="0"/>
              <w:rPr>
                <w:sz w:val="20"/>
                <w:szCs w:val="20"/>
                <w:color w:val="auto"/>
              </w:rPr>
            </w:pPr>
          </w:p>
        </w:tc>
        <w:tc>
          <w:tcPr>
            <w:tcW w:w="266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8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900" w:type="dxa"/>
            <w:vAlign w:val="bottom"/>
            <w:tcBorders>
              <w:bottom w:val="single" w:sz="8" w:color="auto"/>
            </w:tcBorders>
            <w:shd w:val="clear" w:color="auto" w:fill="E2EEF6"/>
          </w:tcPr>
          <w:p>
            <w:pPr>
              <w:spacing w:after="0"/>
              <w:rPr>
                <w:sz w:val="20"/>
                <w:szCs w:val="20"/>
                <w:color w:val="auto"/>
              </w:rPr>
            </w:pPr>
          </w:p>
        </w:tc>
        <w:tc>
          <w:tcPr>
            <w:tcW w:w="140" w:type="dxa"/>
            <w:vAlign w:val="bottom"/>
            <w:tcBorders>
              <w:bottom w:val="single" w:sz="8" w:color="auto"/>
              <w:right w:val="single" w:sz="8" w:color="E2EEF6"/>
            </w:tcBorders>
            <w:shd w:val="clear" w:color="auto" w:fill="E2EEF6"/>
          </w:tcPr>
          <w:p>
            <w:pPr>
              <w:spacing w:after="0"/>
              <w:rPr>
                <w:sz w:val="20"/>
                <w:szCs w:val="20"/>
                <w:color w:val="auto"/>
              </w:rPr>
            </w:pPr>
          </w:p>
        </w:tc>
        <w:tc>
          <w:tcPr>
            <w:tcW w:w="3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40" w:type="dxa"/>
            <w:vAlign w:val="bottom"/>
            <w:tcBorders>
              <w:bottom w:val="single" w:sz="8" w:color="auto"/>
            </w:tcBorders>
            <w:shd w:val="clear" w:color="auto" w:fill="E2EEF6"/>
          </w:tcPr>
          <w:p>
            <w:pPr>
              <w:spacing w:after="0"/>
              <w:rPr>
                <w:sz w:val="20"/>
                <w:szCs w:val="20"/>
                <w:color w:val="auto"/>
              </w:rPr>
            </w:pPr>
          </w:p>
        </w:tc>
        <w:tc>
          <w:tcPr>
            <w:tcW w:w="7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2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500" w:type="dxa"/>
            <w:vAlign w:val="bottom"/>
            <w:tcBorders>
              <w:bottom w:val="single" w:sz="8" w:color="auto"/>
            </w:tcBorders>
            <w:gridSpan w:val="2"/>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auto"/>
            </w:tcBorders>
            <w:shd w:val="clear" w:color="auto" w:fill="E2EEF6"/>
          </w:tcPr>
          <w:p>
            <w:pPr>
              <w:spacing w:after="0"/>
              <w:rPr>
                <w:sz w:val="20"/>
                <w:szCs w:val="20"/>
                <w:color w:val="auto"/>
              </w:rPr>
            </w:pPr>
          </w:p>
        </w:tc>
        <w:tc>
          <w:tcPr>
            <w:tcW w:w="220" w:type="dxa"/>
            <w:vAlign w:val="bottom"/>
            <w:tcBorders>
              <w:bottom w:val="single" w:sz="8" w:color="auto"/>
            </w:tcBorders>
            <w:shd w:val="clear" w:color="auto" w:fill="E2EEF6"/>
          </w:tcPr>
          <w:p>
            <w:pPr>
              <w:spacing w:after="0"/>
              <w:rPr>
                <w:sz w:val="20"/>
                <w:szCs w:val="20"/>
                <w:color w:val="auto"/>
              </w:rPr>
            </w:pPr>
          </w:p>
        </w:tc>
        <w:tc>
          <w:tcPr>
            <w:tcW w:w="120" w:type="dxa"/>
            <w:vAlign w:val="bottom"/>
            <w:tcBorders>
              <w:bottom w:val="single" w:sz="8" w:color="auto"/>
            </w:tcBorders>
            <w:shd w:val="clear" w:color="auto" w:fill="E2EEF6"/>
          </w:tcPr>
          <w:p>
            <w:pPr>
              <w:spacing w:after="0"/>
              <w:rPr>
                <w:sz w:val="20"/>
                <w:szCs w:val="20"/>
                <w:color w:val="auto"/>
              </w:rPr>
            </w:pPr>
          </w:p>
        </w:tc>
        <w:tc>
          <w:tcPr>
            <w:tcW w:w="320" w:type="dxa"/>
            <w:vAlign w:val="bottom"/>
            <w:tcBorders>
              <w:bottom w:val="single" w:sz="8" w:color="auto"/>
            </w:tcBorders>
            <w:shd w:val="clear" w:color="auto" w:fill="E2EEF6"/>
          </w:tcPr>
          <w:p>
            <w:pPr>
              <w:spacing w:after="0"/>
              <w:rPr>
                <w:sz w:val="20"/>
                <w:szCs w:val="20"/>
                <w:color w:val="auto"/>
              </w:rPr>
            </w:pPr>
          </w:p>
        </w:tc>
        <w:tc>
          <w:tcPr>
            <w:tcW w:w="100" w:type="dxa"/>
            <w:vAlign w:val="bottom"/>
            <w:tcBorders>
              <w:bottom w:val="single" w:sz="8" w:color="E2EEF6"/>
            </w:tcBorders>
            <w:shd w:val="clear" w:color="auto" w:fill="E2EEF6"/>
          </w:tcPr>
          <w:p>
            <w:pPr>
              <w:spacing w:after="0"/>
              <w:rPr>
                <w:sz w:val="20"/>
                <w:szCs w:val="20"/>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6"/>
                <w:szCs w:val="16"/>
                <w:color w:val="auto"/>
              </w:rPr>
              <w:t>Total</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562"/>
              <w:spacing w:after="0"/>
              <w:rPr>
                <w:sz w:val="20"/>
                <w:szCs w:val="20"/>
                <w:color w:val="auto"/>
              </w:rPr>
            </w:pPr>
            <w:r>
              <w:rPr>
                <w:rFonts w:ascii="Arial" w:cs="Arial" w:eastAsia="Arial" w:hAnsi="Arial"/>
                <w:sz w:val="15"/>
                <w:szCs w:val="15"/>
                <w:color w:val="auto"/>
                <w:w w:val="71"/>
              </w:rPr>
              <w:t>$</w:t>
            </w:r>
          </w:p>
        </w:tc>
        <w:tc>
          <w:tcPr>
            <w:tcW w:w="660" w:type="dxa"/>
            <w:vAlign w:val="bottom"/>
            <w:gridSpan w:val="5"/>
          </w:tcPr>
          <w:p>
            <w:pPr>
              <w:jc w:val="right"/>
              <w:spacing w:after="0"/>
              <w:rPr>
                <w:sz w:val="20"/>
                <w:szCs w:val="20"/>
                <w:color w:val="auto"/>
              </w:rPr>
            </w:pPr>
            <w:r>
              <w:rPr>
                <w:rFonts w:ascii="Arial" w:cs="Arial" w:eastAsia="Arial" w:hAnsi="Arial"/>
                <w:sz w:val="16"/>
                <w:szCs w:val="16"/>
                <w:color w:val="auto"/>
              </w:rPr>
              <w:t>392,566</w:t>
            </w:r>
          </w:p>
        </w:tc>
        <w:tc>
          <w:tcPr>
            <w:tcW w:w="120" w:type="dxa"/>
            <w:vAlign w:val="bottom"/>
          </w:tcPr>
          <w:p>
            <w:pPr>
              <w:spacing w:after="0"/>
              <w:rPr>
                <w:sz w:val="20"/>
                <w:szCs w:val="20"/>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7"/>
          </w:tcPr>
          <w:p>
            <w:pPr>
              <w:jc w:val="right"/>
              <w:ind w:right="100"/>
              <w:spacing w:after="0"/>
              <w:rPr>
                <w:sz w:val="20"/>
                <w:szCs w:val="20"/>
                <w:color w:val="auto"/>
              </w:rPr>
            </w:pPr>
            <w:r>
              <w:rPr>
                <w:rFonts w:ascii="Arial" w:cs="Arial" w:eastAsia="Arial" w:hAnsi="Arial"/>
                <w:sz w:val="16"/>
                <w:szCs w:val="16"/>
                <w:color w:val="auto"/>
              </w:rPr>
              <w:t>349,067</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9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9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an adjustment is recorded in the period in which they become readily estimable.</w:t>
      </w: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3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6" w:name="page17"/>
    <w:bookmarkEnd w:id="16"/>
    <w:p>
      <w:pPr>
        <w:jc w:val="both"/>
        <w:spacing w:after="0" w:line="309" w:lineRule="auto"/>
        <w:rPr>
          <w:sz w:val="20"/>
          <w:szCs w:val="20"/>
          <w:color w:val="auto"/>
        </w:rPr>
      </w:pPr>
      <w:r>
        <w:rPr>
          <w:rFonts w:ascii="Arial" w:cs="Arial" w:eastAsia="Arial" w:hAnsi="Arial"/>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14 operations operating in U.S. dollars, 6 in Euros, 3 in pounds Sterling, and 1 each in Australian dollars, Singapore dollars, Yen, Israeli New Shekels, Latvian Lats, Swedish Krona, Argentine Peso, South African Rand, Indian Rupee, Russian Rouble, Canadian dollar, Hungarian Forint, Polish Zloty, Lithuanian Litas, Hong Kong dollar, Taiwan dollar, Mexican Peso, Brazilian Real, Chilean Peso, South Korean Won, Chinese Yuan Renminbi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June 30, 2006, we have received $2,575,033 and $1,913,939 under the capital grants and operating grants, respectively. Pursuant to the terms of the grant agreements, we are restricted from distributing some of these amounts by way of dividend or otherwise.</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2006 compared with Three Months Ended May 31, 2005</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40" w:type="dxa"/>
            <w:vAlign w:val="bottom"/>
            <w:gridSpan w:val="5"/>
          </w:tcPr>
          <w:p>
            <w:pPr>
              <w:spacing w:after="0"/>
              <w:rPr>
                <w:sz w:val="20"/>
                <w:szCs w:val="20"/>
                <w:color w:val="auto"/>
              </w:rPr>
            </w:pPr>
            <w:r>
              <w:rPr>
                <w:rFonts w:ascii="Arial" w:cs="Arial" w:eastAsia="Arial" w:hAnsi="Arial"/>
                <w:sz w:val="16"/>
                <w:szCs w:val="16"/>
                <w:b w:val="1"/>
                <w:bCs w:val="1"/>
                <w:color w:val="auto"/>
              </w:rPr>
              <w:t>June 30,</w:t>
            </w:r>
          </w:p>
        </w:tc>
        <w:tc>
          <w:tcPr>
            <w:tcW w:w="2220" w:type="dxa"/>
            <w:vAlign w:val="bottom"/>
            <w:gridSpan w:val="4"/>
          </w:tcPr>
          <w:p>
            <w:pPr>
              <w:ind w:left="60"/>
              <w:spacing w:after="0"/>
              <w:rPr>
                <w:sz w:val="20"/>
                <w:szCs w:val="20"/>
                <w:color w:val="auto"/>
              </w:rPr>
            </w:pPr>
            <w:r>
              <w:rPr>
                <w:rFonts w:ascii="Arial" w:cs="Arial" w:eastAsia="Arial" w:hAnsi="Arial"/>
                <w:sz w:val="16"/>
                <w:szCs w:val="16"/>
                <w:b w:val="1"/>
                <w:bCs w:val="1"/>
                <w:color w:val="auto"/>
              </w:rPr>
              <w:t>May 31,</w:t>
            </w:r>
          </w:p>
        </w:tc>
        <w:tc>
          <w:tcPr>
            <w:tcW w:w="82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w w:val="89"/>
              </w:rPr>
              <w:t>2005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7"/>
          </w:tcPr>
          <w:p>
            <w:pPr>
              <w:jc w:val="center"/>
              <w:ind w:right="720"/>
              <w:spacing w:after="0"/>
              <w:rPr>
                <w:sz w:val="20"/>
                <w:szCs w:val="20"/>
                <w:color w:val="auto"/>
              </w:rPr>
            </w:pPr>
            <w:r>
              <w:rPr>
                <w:rFonts w:ascii="Arial" w:cs="Arial" w:eastAsia="Arial" w:hAnsi="Arial"/>
                <w:sz w:val="16"/>
                <w:szCs w:val="16"/>
                <w:b w:val="1"/>
                <w:bCs w:val="1"/>
                <w:color w:val="auto"/>
                <w:w w:val="90"/>
              </w:rPr>
              <w:t>to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7"/>
          </w:tcPr>
          <w:p>
            <w:pPr>
              <w:jc w:val="center"/>
              <w:ind w:right="70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gridSpan w:val="7"/>
          </w:tcPr>
          <w:p>
            <w:pPr>
              <w:jc w:val="center"/>
              <w:ind w:right="2100"/>
              <w:spacing w:after="0"/>
              <w:rPr>
                <w:sz w:val="20"/>
                <w:szCs w:val="20"/>
                <w:color w:val="auto"/>
              </w:rPr>
            </w:pPr>
            <w:r>
              <w:rPr>
                <w:rFonts w:ascii="Arial" w:cs="Arial" w:eastAsia="Arial" w:hAnsi="Arial"/>
                <w:sz w:val="16"/>
                <w:szCs w:val="16"/>
                <w:b w:val="1"/>
                <w:bCs w:val="1"/>
                <w:color w:val="auto"/>
                <w:w w:val="89"/>
              </w:rPr>
              <w:t>Percentage of Net Revenue</w:t>
            </w:r>
          </w:p>
        </w:tc>
        <w:tc>
          <w:tcPr>
            <w:tcW w:w="1740" w:type="dxa"/>
            <w:vAlign w:val="bottom"/>
            <w:gridSpan w:val="8"/>
          </w:tcPr>
          <w:p>
            <w:pPr>
              <w:jc w:val="center"/>
              <w:ind w:right="420"/>
              <w:spacing w:after="0"/>
              <w:rPr>
                <w:sz w:val="20"/>
                <w:szCs w:val="20"/>
                <w:color w:val="auto"/>
              </w:rPr>
            </w:pPr>
            <w:r>
              <w:rPr>
                <w:rFonts w:ascii="Arial" w:cs="Arial" w:eastAsia="Arial" w:hAnsi="Arial"/>
                <w:sz w:val="16"/>
                <w:szCs w:val="16"/>
                <w:b w:val="1"/>
                <w:bCs w:val="1"/>
                <w:color w:val="auto"/>
                <w:w w:val="88"/>
              </w:rPr>
              <w:t>Increase/(decrease)</w:t>
            </w:r>
          </w:p>
        </w:tc>
        <w:tc>
          <w:tcPr>
            <w:tcW w:w="0" w:type="dxa"/>
            <w:vAlign w:val="bottom"/>
          </w:tcPr>
          <w:p>
            <w:pPr>
              <w:spacing w:after="0"/>
              <w:rPr>
                <w:sz w:val="1"/>
                <w:szCs w:val="1"/>
                <w:color w:val="auto"/>
              </w:rPr>
            </w:pPr>
          </w:p>
        </w:tc>
      </w:tr>
      <w:tr>
        <w:trPr>
          <w:trHeight w:val="304"/>
        </w:trPr>
        <w:tc>
          <w:tcPr>
            <w:tcW w:w="20" w:type="dxa"/>
            <w:vAlign w:val="bottom"/>
            <w:vMerge w:val="restart"/>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Net revenue</w:t>
            </w:r>
          </w:p>
        </w:tc>
        <w:tc>
          <w:tcPr>
            <w:tcW w:w="580" w:type="dxa"/>
            <w:vAlign w:val="bottom"/>
            <w:tcBorders>
              <w:bottom w:val="single" w:sz="8" w:color="E2EEF6"/>
            </w:tcBorders>
            <w:gridSpan w:val="4"/>
            <w:shd w:val="clear" w:color="auto" w:fill="E2EEF6"/>
          </w:tcPr>
          <w:p>
            <w:pPr>
              <w:jc w:val="center"/>
              <w:spacing w:after="0"/>
              <w:rPr>
                <w:sz w:val="20"/>
                <w:szCs w:val="20"/>
                <w:color w:val="auto"/>
              </w:rPr>
            </w:pPr>
            <w:r>
              <w:rPr>
                <w:rFonts w:ascii="Arial" w:cs="Arial" w:eastAsia="Arial" w:hAnsi="Arial"/>
                <w:sz w:val="16"/>
                <w:szCs w:val="16"/>
                <w:color w:val="auto"/>
                <w:w w:val="92"/>
              </w:rPr>
              <w:t>100.0%</w:t>
            </w:r>
          </w:p>
        </w:tc>
        <w:tc>
          <w:tcPr>
            <w:tcW w:w="1460" w:type="dxa"/>
            <w:vAlign w:val="bottom"/>
            <w:tcBorders>
              <w:bottom w:val="single" w:sz="8" w:color="E2EEF6"/>
            </w:tcBorders>
            <w:shd w:val="clear" w:color="auto" w:fill="E2EEF6"/>
          </w:tcPr>
          <w:p>
            <w:pPr>
              <w:spacing w:after="0"/>
              <w:rPr>
                <w:sz w:val="19"/>
                <w:szCs w:val="19"/>
                <w:color w:val="auto"/>
              </w:rPr>
            </w:pPr>
          </w:p>
        </w:tc>
        <w:tc>
          <w:tcPr>
            <w:tcW w:w="620" w:type="dxa"/>
            <w:vAlign w:val="bottom"/>
            <w:tcBorders>
              <w:bottom w:val="single" w:sz="8" w:color="E2EEF6"/>
            </w:tcBorders>
            <w:gridSpan w:val="3"/>
            <w:shd w:val="clear" w:color="auto" w:fill="E2EEF6"/>
          </w:tcPr>
          <w:p>
            <w:pPr>
              <w:jc w:val="center"/>
              <w:spacing w:after="0"/>
              <w:rPr>
                <w:sz w:val="20"/>
                <w:szCs w:val="20"/>
                <w:color w:val="auto"/>
              </w:rPr>
            </w:pPr>
            <w:r>
              <w:rPr>
                <w:rFonts w:ascii="Arial" w:cs="Arial" w:eastAsia="Arial" w:hAnsi="Arial"/>
                <w:sz w:val="16"/>
                <w:szCs w:val="16"/>
                <w:color w:val="auto"/>
                <w:w w:val="92"/>
              </w:rPr>
              <w:t>100.0%</w:t>
            </w:r>
          </w:p>
        </w:tc>
        <w:tc>
          <w:tcPr>
            <w:tcW w:w="1600" w:type="dxa"/>
            <w:vAlign w:val="bottom"/>
            <w:tcBorders>
              <w:bottom w:val="single" w:sz="8" w:color="E2EEF6"/>
            </w:tcBorders>
            <w:shd w:val="clear" w:color="auto" w:fill="E2EEF6"/>
          </w:tcPr>
          <w:p>
            <w:pPr>
              <w:spacing w:after="0"/>
              <w:rPr>
                <w:sz w:val="19"/>
                <w:szCs w:val="19"/>
                <w:color w:val="auto"/>
              </w:rPr>
            </w:pPr>
          </w:p>
        </w:tc>
        <w:tc>
          <w:tcPr>
            <w:tcW w:w="900" w:type="dxa"/>
            <w:vAlign w:val="bottom"/>
            <w:tcBorders>
              <w:bottom w:val="single" w:sz="8" w:color="E2EEF6"/>
            </w:tcBorders>
            <w:gridSpan w:val="5"/>
            <w:shd w:val="clear" w:color="auto" w:fill="E2EEF6"/>
          </w:tcPr>
          <w:p>
            <w:pPr>
              <w:jc w:val="center"/>
              <w:ind w:left="339"/>
              <w:spacing w:after="0"/>
              <w:rPr>
                <w:sz w:val="20"/>
                <w:szCs w:val="20"/>
                <w:color w:val="auto"/>
              </w:rPr>
            </w:pPr>
            <w:r>
              <w:rPr>
                <w:rFonts w:ascii="Arial" w:cs="Arial" w:eastAsia="Arial" w:hAnsi="Arial"/>
                <w:sz w:val="16"/>
                <w:szCs w:val="16"/>
                <w:color w:val="auto"/>
                <w:w w:val="88"/>
              </w:rPr>
              <w:t>25.0%</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42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Direct costs</w:t>
            </w:r>
          </w:p>
        </w:tc>
        <w:tc>
          <w:tcPr>
            <w:tcW w:w="580" w:type="dxa"/>
            <w:vAlign w:val="bottom"/>
            <w:tcBorders>
              <w:bottom w:val="single" w:sz="8" w:color="E2EEF6"/>
            </w:tcBorders>
            <w:gridSpan w:val="4"/>
            <w:shd w:val="clear" w:color="auto" w:fill="E2EEF6"/>
          </w:tcPr>
          <w:p>
            <w:pPr>
              <w:jc w:val="center"/>
              <w:spacing w:after="0"/>
              <w:rPr>
                <w:sz w:val="20"/>
                <w:szCs w:val="20"/>
                <w:color w:val="auto"/>
              </w:rPr>
            </w:pPr>
            <w:r>
              <w:rPr>
                <w:rFonts w:ascii="Arial" w:cs="Arial" w:eastAsia="Arial" w:hAnsi="Arial"/>
                <w:sz w:val="16"/>
                <w:szCs w:val="16"/>
                <w:color w:val="auto"/>
                <w:w w:val="92"/>
              </w:rPr>
              <w:t>55.9%</w:t>
            </w:r>
          </w:p>
        </w:tc>
        <w:tc>
          <w:tcPr>
            <w:tcW w:w="1460" w:type="dxa"/>
            <w:vAlign w:val="bottom"/>
            <w:tcBorders>
              <w:bottom w:val="single" w:sz="8" w:color="E2EEF6"/>
            </w:tcBorders>
            <w:shd w:val="clear" w:color="auto" w:fill="E2EEF6"/>
          </w:tcPr>
          <w:p>
            <w:pPr>
              <w:spacing w:after="0"/>
              <w:rPr>
                <w:sz w:val="19"/>
                <w:szCs w:val="19"/>
                <w:color w:val="auto"/>
              </w:rPr>
            </w:pPr>
          </w:p>
        </w:tc>
        <w:tc>
          <w:tcPr>
            <w:tcW w:w="620" w:type="dxa"/>
            <w:vAlign w:val="bottom"/>
            <w:tcBorders>
              <w:bottom w:val="single" w:sz="8" w:color="E2EEF6"/>
            </w:tcBorders>
            <w:gridSpan w:val="3"/>
            <w:shd w:val="clear" w:color="auto" w:fill="E2EEF6"/>
          </w:tcPr>
          <w:p>
            <w:pPr>
              <w:jc w:val="center"/>
              <w:spacing w:after="0"/>
              <w:rPr>
                <w:sz w:val="20"/>
                <w:szCs w:val="20"/>
                <w:color w:val="auto"/>
              </w:rPr>
            </w:pPr>
            <w:r>
              <w:rPr>
                <w:rFonts w:ascii="Arial" w:cs="Arial" w:eastAsia="Arial" w:hAnsi="Arial"/>
                <w:sz w:val="16"/>
                <w:szCs w:val="16"/>
                <w:color w:val="auto"/>
                <w:w w:val="92"/>
              </w:rPr>
              <w:t>55.3%</w:t>
            </w:r>
          </w:p>
        </w:tc>
        <w:tc>
          <w:tcPr>
            <w:tcW w:w="1600" w:type="dxa"/>
            <w:vAlign w:val="bottom"/>
            <w:tcBorders>
              <w:bottom w:val="single" w:sz="8" w:color="E2EEF6"/>
            </w:tcBorders>
            <w:shd w:val="clear" w:color="auto" w:fill="E2EEF6"/>
          </w:tcPr>
          <w:p>
            <w:pPr>
              <w:spacing w:after="0"/>
              <w:rPr>
                <w:sz w:val="19"/>
                <w:szCs w:val="19"/>
                <w:color w:val="auto"/>
              </w:rPr>
            </w:pPr>
          </w:p>
        </w:tc>
        <w:tc>
          <w:tcPr>
            <w:tcW w:w="900" w:type="dxa"/>
            <w:vAlign w:val="bottom"/>
            <w:tcBorders>
              <w:bottom w:val="single" w:sz="8" w:color="E2EEF6"/>
            </w:tcBorders>
            <w:gridSpan w:val="5"/>
            <w:shd w:val="clear" w:color="auto" w:fill="E2EEF6"/>
          </w:tcPr>
          <w:p>
            <w:pPr>
              <w:jc w:val="center"/>
              <w:ind w:left="339"/>
              <w:spacing w:after="0"/>
              <w:rPr>
                <w:sz w:val="20"/>
                <w:szCs w:val="20"/>
                <w:color w:val="auto"/>
              </w:rPr>
            </w:pPr>
            <w:r>
              <w:rPr>
                <w:rFonts w:ascii="Arial" w:cs="Arial" w:eastAsia="Arial" w:hAnsi="Arial"/>
                <w:sz w:val="16"/>
                <w:szCs w:val="16"/>
                <w:color w:val="auto"/>
                <w:w w:val="88"/>
              </w:rPr>
              <w:t>26.3%</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42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gridSpan w:val="4"/>
          </w:tcPr>
          <w:p>
            <w:pPr>
              <w:jc w:val="center"/>
              <w:spacing w:after="0"/>
              <w:rPr>
                <w:sz w:val="20"/>
                <w:szCs w:val="20"/>
                <w:color w:val="auto"/>
              </w:rPr>
            </w:pPr>
            <w:r>
              <w:rPr>
                <w:rFonts w:ascii="Arial" w:cs="Arial" w:eastAsia="Arial" w:hAnsi="Arial"/>
                <w:sz w:val="16"/>
                <w:szCs w:val="16"/>
                <w:color w:val="auto"/>
                <w:w w:val="92"/>
              </w:rPr>
              <w:t>30.2%</w:t>
            </w:r>
          </w:p>
        </w:tc>
        <w:tc>
          <w:tcPr>
            <w:tcW w:w="1460" w:type="dxa"/>
            <w:vAlign w:val="bottom"/>
          </w:tcPr>
          <w:p>
            <w:pPr>
              <w:spacing w:after="0"/>
              <w:rPr>
                <w:sz w:val="17"/>
                <w:szCs w:val="17"/>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auto"/>
                <w:w w:val="92"/>
              </w:rPr>
              <w:t>32.0%</w:t>
            </w:r>
          </w:p>
        </w:tc>
        <w:tc>
          <w:tcPr>
            <w:tcW w:w="1600" w:type="dxa"/>
            <w:vAlign w:val="bottom"/>
          </w:tcPr>
          <w:p>
            <w:pPr>
              <w:spacing w:after="0"/>
              <w:rPr>
                <w:sz w:val="17"/>
                <w:szCs w:val="17"/>
                <w:color w:val="auto"/>
              </w:rPr>
            </w:pPr>
          </w:p>
        </w:tc>
        <w:tc>
          <w:tcPr>
            <w:tcW w:w="900" w:type="dxa"/>
            <w:vAlign w:val="bottom"/>
            <w:gridSpan w:val="5"/>
          </w:tcPr>
          <w:p>
            <w:pPr>
              <w:jc w:val="center"/>
              <w:ind w:left="339"/>
              <w:spacing w:after="0"/>
              <w:rPr>
                <w:sz w:val="20"/>
                <w:szCs w:val="20"/>
                <w:color w:val="auto"/>
              </w:rPr>
            </w:pPr>
            <w:r>
              <w:rPr>
                <w:rFonts w:ascii="Arial" w:cs="Arial" w:eastAsia="Arial" w:hAnsi="Arial"/>
                <w:sz w:val="16"/>
                <w:szCs w:val="16"/>
                <w:color w:val="auto"/>
                <w:w w:val="88"/>
              </w:rPr>
              <w:t>17.6%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E2EEF6"/>
            </w:tcBorders>
            <w:gridSpan w:val="4"/>
            <w:shd w:val="clear" w:color="auto" w:fill="E2EEF6"/>
          </w:tcPr>
          <w:p>
            <w:pPr>
              <w:jc w:val="center"/>
              <w:spacing w:after="0"/>
              <w:rPr>
                <w:sz w:val="20"/>
                <w:szCs w:val="20"/>
                <w:color w:val="auto"/>
              </w:rPr>
            </w:pPr>
            <w:r>
              <w:rPr>
                <w:rFonts w:ascii="Arial" w:cs="Arial" w:eastAsia="Arial" w:hAnsi="Arial"/>
                <w:sz w:val="16"/>
                <w:szCs w:val="16"/>
                <w:color w:val="auto"/>
                <w:w w:val="93"/>
              </w:rPr>
              <w:t>3.4%</w:t>
            </w:r>
          </w:p>
        </w:tc>
        <w:tc>
          <w:tcPr>
            <w:tcW w:w="1460" w:type="dxa"/>
            <w:vAlign w:val="bottom"/>
            <w:tcBorders>
              <w:bottom w:val="single" w:sz="8" w:color="E2EEF6"/>
            </w:tcBorders>
            <w:shd w:val="clear" w:color="auto" w:fill="E2EEF6"/>
          </w:tcPr>
          <w:p>
            <w:pPr>
              <w:spacing w:after="0"/>
              <w:rPr>
                <w:sz w:val="19"/>
                <w:szCs w:val="19"/>
                <w:color w:val="auto"/>
              </w:rPr>
            </w:pPr>
          </w:p>
        </w:tc>
        <w:tc>
          <w:tcPr>
            <w:tcW w:w="620" w:type="dxa"/>
            <w:vAlign w:val="bottom"/>
            <w:tcBorders>
              <w:bottom w:val="single" w:sz="8" w:color="E2EEF6"/>
            </w:tcBorders>
            <w:gridSpan w:val="3"/>
            <w:shd w:val="clear" w:color="auto" w:fill="E2EEF6"/>
          </w:tcPr>
          <w:p>
            <w:pPr>
              <w:jc w:val="center"/>
              <w:spacing w:after="0"/>
              <w:rPr>
                <w:sz w:val="20"/>
                <w:szCs w:val="20"/>
                <w:color w:val="auto"/>
              </w:rPr>
            </w:pPr>
            <w:r>
              <w:rPr>
                <w:rFonts w:ascii="Arial" w:cs="Arial" w:eastAsia="Arial" w:hAnsi="Arial"/>
                <w:sz w:val="16"/>
                <w:szCs w:val="16"/>
                <w:color w:val="auto"/>
                <w:w w:val="93"/>
              </w:rPr>
              <w:t>4.1%</w:t>
            </w:r>
          </w:p>
        </w:tc>
        <w:tc>
          <w:tcPr>
            <w:tcW w:w="1600" w:type="dxa"/>
            <w:vAlign w:val="bottom"/>
            <w:tcBorders>
              <w:bottom w:val="single" w:sz="8" w:color="E2EEF6"/>
            </w:tcBorders>
            <w:shd w:val="clear" w:color="auto" w:fill="E2EEF6"/>
          </w:tcPr>
          <w:p>
            <w:pPr>
              <w:spacing w:after="0"/>
              <w:rPr>
                <w:sz w:val="19"/>
                <w:szCs w:val="19"/>
                <w:color w:val="auto"/>
              </w:rPr>
            </w:pPr>
          </w:p>
        </w:tc>
        <w:tc>
          <w:tcPr>
            <w:tcW w:w="900" w:type="dxa"/>
            <w:vAlign w:val="bottom"/>
            <w:tcBorders>
              <w:bottom w:val="single" w:sz="8" w:color="E2EEF6"/>
            </w:tcBorders>
            <w:gridSpan w:val="5"/>
            <w:shd w:val="clear" w:color="auto" w:fill="E2EEF6"/>
          </w:tcPr>
          <w:p>
            <w:pPr>
              <w:jc w:val="center"/>
              <w:ind w:left="339"/>
              <w:spacing w:after="0"/>
              <w:rPr>
                <w:sz w:val="20"/>
                <w:szCs w:val="20"/>
                <w:color w:val="auto"/>
              </w:rPr>
            </w:pPr>
            <w:r>
              <w:rPr>
                <w:rFonts w:ascii="Arial" w:cs="Arial" w:eastAsia="Arial" w:hAnsi="Arial"/>
                <w:sz w:val="16"/>
                <w:szCs w:val="16"/>
                <w:color w:val="auto"/>
                <w:w w:val="87"/>
              </w:rPr>
              <w:t>3.9%</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42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gridSpan w:val="4"/>
          </w:tcPr>
          <w:p>
            <w:pPr>
              <w:jc w:val="center"/>
              <w:spacing w:after="0"/>
              <w:rPr>
                <w:sz w:val="20"/>
                <w:szCs w:val="20"/>
                <w:color w:val="auto"/>
              </w:rPr>
            </w:pPr>
            <w:r>
              <w:rPr>
                <w:rFonts w:ascii="Arial" w:cs="Arial" w:eastAsia="Arial" w:hAnsi="Arial"/>
                <w:sz w:val="16"/>
                <w:szCs w:val="16"/>
                <w:color w:val="auto"/>
                <w:w w:val="92"/>
              </w:rPr>
              <w:t>10.5%</w:t>
            </w:r>
          </w:p>
        </w:tc>
        <w:tc>
          <w:tcPr>
            <w:tcW w:w="1460" w:type="dxa"/>
            <w:vAlign w:val="bottom"/>
          </w:tcPr>
          <w:p>
            <w:pPr>
              <w:spacing w:after="0"/>
              <w:rPr>
                <w:sz w:val="17"/>
                <w:szCs w:val="17"/>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auto"/>
                <w:w w:val="93"/>
              </w:rPr>
              <w:t>8.6%</w:t>
            </w:r>
          </w:p>
        </w:tc>
        <w:tc>
          <w:tcPr>
            <w:tcW w:w="1600" w:type="dxa"/>
            <w:vAlign w:val="bottom"/>
          </w:tcPr>
          <w:p>
            <w:pPr>
              <w:spacing w:after="0"/>
              <w:rPr>
                <w:sz w:val="17"/>
                <w:szCs w:val="17"/>
                <w:color w:val="auto"/>
              </w:rPr>
            </w:pPr>
          </w:p>
        </w:tc>
        <w:tc>
          <w:tcPr>
            <w:tcW w:w="900" w:type="dxa"/>
            <w:vAlign w:val="bottom"/>
            <w:gridSpan w:val="5"/>
          </w:tcPr>
          <w:p>
            <w:pPr>
              <w:jc w:val="center"/>
              <w:ind w:left="339"/>
              <w:spacing w:after="0"/>
              <w:rPr>
                <w:sz w:val="20"/>
                <w:szCs w:val="20"/>
                <w:color w:val="auto"/>
              </w:rPr>
            </w:pPr>
            <w:r>
              <w:rPr>
                <w:rFonts w:ascii="Arial" w:cs="Arial" w:eastAsia="Arial" w:hAnsi="Arial"/>
                <w:sz w:val="16"/>
                <w:szCs w:val="16"/>
                <w:color w:val="auto"/>
                <w:w w:val="88"/>
              </w:rPr>
              <w:t>54.2%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5"/>
          <w:szCs w:val="15"/>
          <w:color w:val="auto"/>
        </w:rPr>
        <w:t>Net revenue increased by $21.5 million, or 25.0%, from $85.9 million for the three months ended May 31, 2005 to $107.4 million for the three months ended June 30, 2006. This improvement arose through a combination of increased business from existing clients and business won from new clients. Revenues in the United States, Europe and the Rest of World grew by 39.4%, 0.6% and 58.5%, respectively. In the three months ended June 30, 2006, net revenue from our central laboratory business increased by 88.1% from $6.1 million to $11.5 million, while our clinical research segment grew by 20.1% from $79.8 million to $95.9 million, in each case over the period ended May 31, 2005. The increase in net revenue in our central laboratory segment is primarily due to higher testing volumes over the comparative period.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Direct costs increased by $12.5 million, or 26.3%, from $47.5 million for the three months ended May 31, 2005 to $60.0 million for the three months ended June 30, 2006, primarily due to increased staff numbers needed to support increased project related activity and the inclusion of $0.57 million non-cash stock compensation expense for the quarter ended June 30, 2006. Direct costs as a percentage of net revenue increased from 55.3% for the three months ended May 31, 2005 to 55.9% for three months ended June 30, 2006.</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Selling, general and administrative expenses increased by $4.9 million, or 17.6%, from $27.5 for the three months ended May 31, 2005 million to $32.4 million for the three months ended June 30, 2006. This increase is due to the continued expansion of our operations and the inclusion of $0.47 million non-cash stock compensation expense. As a percentage of net revenue, selling, general and administrative expenses, decreased from 32.0% in the three months ended May 31, 2005, to 30.2% in the three months ended June 30, 2006.</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Depreciation and amortization expense increased by $0.1 million, or 3.9%, from $3.6 million for the three months ended May 31, 2005 to $3.7 million for the three months ended June 30, 2006. This increase is due to the continued investment in facilities and information technology to support the growth in activity and in providing for future capacity. As a percentage of net revenue, depreciation and amortization decreased from 4.1% in the three months ended May 31, 2005 to 3.4% in the three months ended June 30, 2006.</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Income from operations increased by $4.0 million, or 54.2%, from of $7.4 million for the three months ended May 31, 2005, to $11.3 million for the three months ended June 30, 2006. The operating income for the quarter is derived after the recognition of the non cash stock compensation charge of which there was no charge in the comparable period. As a percentage of net revenue, income from operations increased from 8.6% for the three months ended May 31, 2005, to 10.5% of net revenues for the three months ended June 30, 2006.</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three months ended June 30, 2006, saw an improvement in the performance of the central laboratory business, from a loss from operations, as a percentage of net revenue of 32.6% for the three months ended May 31, 2005 to an operating profit of 2.8% for the three months ended June 30, 2006. The central laboratory constitutes approximately 10.7% of our business revenues for the three months ended June 30, 2006. Operating margins for our clinical research segment decreased from 11.7% for the three months ended May 31, 2005 to 11.5% for the three months ended June 30, 2006.</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income for the three months ended June 30, 2006 was $1.0 million, an increase of $0.6 million over the amount of net interest income for the three months ended May 31, 2005. Higher average level of funds invested and higher interest rates over the prior period contributed to the increased interest income.</w:t>
      </w:r>
    </w:p>
    <w:p>
      <w:pPr>
        <w:spacing w:after="0" w:line="226"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ICON's effective tax rate for the three months ended June 30, 2006 was 24.0% compared with 22.0% for the three months ended May 31, 2005. The increase is due mainly to the impact of a non-cash stock compensation expense recorded in the current quarter and changes in the geographic distribution of pre-tax earnings.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Six Months Ended June 30, 2006 Compared with Six Months Ended May 31, 2005</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20" w:type="dxa"/>
            <w:vAlign w:val="bottom"/>
            <w:gridSpan w:val="6"/>
          </w:tcPr>
          <w:p>
            <w:pPr>
              <w:ind w:left="1680"/>
              <w:spacing w:after="0"/>
              <w:rPr>
                <w:sz w:val="20"/>
                <w:szCs w:val="20"/>
                <w:color w:val="auto"/>
              </w:rPr>
            </w:pPr>
            <w:r>
              <w:rPr>
                <w:rFonts w:ascii="Arial" w:cs="Arial" w:eastAsia="Arial" w:hAnsi="Arial"/>
                <w:sz w:val="16"/>
                <w:szCs w:val="16"/>
                <w:b w:val="1"/>
                <w:bCs w:val="1"/>
                <w:color w:val="auto"/>
              </w:rPr>
              <w:t>June 30,</w:t>
            </w:r>
          </w:p>
        </w:tc>
        <w:tc>
          <w:tcPr>
            <w:tcW w:w="1480" w:type="dxa"/>
            <w:vAlign w:val="bottom"/>
            <w:gridSpan w:val="6"/>
          </w:tcPr>
          <w:p>
            <w:pPr>
              <w:ind w:left="40"/>
              <w:spacing w:after="0"/>
              <w:rPr>
                <w:sz w:val="20"/>
                <w:szCs w:val="20"/>
                <w:color w:val="auto"/>
              </w:rPr>
            </w:pPr>
            <w:r>
              <w:rPr>
                <w:rFonts w:ascii="Arial" w:cs="Arial" w:eastAsia="Arial" w:hAnsi="Arial"/>
                <w:sz w:val="16"/>
                <w:szCs w:val="16"/>
                <w:b w:val="1"/>
                <w:bCs w:val="1"/>
                <w:color w:val="auto"/>
              </w:rPr>
              <w:t>May 31,</w:t>
            </w:r>
          </w:p>
        </w:tc>
        <w:tc>
          <w:tcPr>
            <w:tcW w:w="1760" w:type="dxa"/>
            <w:vAlign w:val="bottom"/>
            <w:gridSpan w:val="6"/>
          </w:tcPr>
          <w:p>
            <w:pPr>
              <w:jc w:val="center"/>
              <w:ind w:left="1199"/>
              <w:spacing w:after="0"/>
              <w:rPr>
                <w:sz w:val="20"/>
                <w:szCs w:val="20"/>
                <w:color w:val="auto"/>
              </w:rPr>
            </w:pPr>
            <w:r>
              <w:rPr>
                <w:rFonts w:ascii="Arial" w:cs="Arial" w:eastAsia="Arial" w:hAnsi="Arial"/>
                <w:sz w:val="16"/>
                <w:szCs w:val="16"/>
                <w:b w:val="1"/>
                <w:bCs w:val="1"/>
                <w:color w:val="auto"/>
                <w:w w:val="89"/>
              </w:rPr>
              <w:t>2005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72"/>
              </w:rPr>
              <w:t>2006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89"/>
              </w:rPr>
              <w:t>2005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7"/>
          </w:tcPr>
          <w:p>
            <w:pPr>
              <w:jc w:val="center"/>
              <w:ind w:right="660"/>
              <w:spacing w:after="0"/>
              <w:rPr>
                <w:sz w:val="20"/>
                <w:szCs w:val="20"/>
                <w:color w:val="auto"/>
              </w:rPr>
            </w:pPr>
            <w:r>
              <w:rPr>
                <w:rFonts w:ascii="Arial" w:cs="Arial" w:eastAsia="Arial" w:hAnsi="Arial"/>
                <w:sz w:val="16"/>
                <w:szCs w:val="16"/>
                <w:b w:val="1"/>
                <w:bCs w:val="1"/>
                <w:color w:val="auto"/>
                <w:w w:val="86"/>
              </w:rPr>
              <w:t>to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7"/>
          </w:tcPr>
          <w:p>
            <w:pPr>
              <w:jc w:val="center"/>
              <w:ind w:right="66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10"/>
          </w:tcPr>
          <w:p>
            <w:pPr>
              <w:jc w:val="center"/>
              <w:ind w:right="1180"/>
              <w:spacing w:after="0"/>
              <w:rPr>
                <w:sz w:val="20"/>
                <w:szCs w:val="20"/>
                <w:color w:val="auto"/>
              </w:rPr>
            </w:pPr>
            <w:r>
              <w:rPr>
                <w:rFonts w:ascii="Arial" w:cs="Arial" w:eastAsia="Arial" w:hAnsi="Arial"/>
                <w:sz w:val="16"/>
                <w:szCs w:val="16"/>
                <w:b w:val="1"/>
                <w:bCs w:val="1"/>
                <w:color w:val="auto"/>
                <w:w w:val="89"/>
              </w:rPr>
              <w:t>Percentage of Net Revenue</w:t>
            </w:r>
          </w:p>
        </w:tc>
        <w:tc>
          <w:tcPr>
            <w:tcW w:w="2560" w:type="dxa"/>
            <w:vAlign w:val="bottom"/>
            <w:gridSpan w:val="9"/>
          </w:tcPr>
          <w:p>
            <w:pPr>
              <w:jc w:val="center"/>
              <w:ind w:left="399"/>
              <w:spacing w:after="0"/>
              <w:rPr>
                <w:sz w:val="20"/>
                <w:szCs w:val="20"/>
                <w:color w:val="auto"/>
              </w:rPr>
            </w:pPr>
            <w:r>
              <w:rPr>
                <w:rFonts w:ascii="Arial" w:cs="Arial" w:eastAsia="Arial" w:hAnsi="Arial"/>
                <w:sz w:val="16"/>
                <w:szCs w:val="16"/>
                <w:b w:val="1"/>
                <w:bCs w:val="1"/>
                <w:color w:val="auto"/>
                <w:w w:val="88"/>
              </w:rPr>
              <w:t>Increase/(decrease)</w:t>
            </w:r>
          </w:p>
        </w:tc>
        <w:tc>
          <w:tcPr>
            <w:tcW w:w="0" w:type="dxa"/>
            <w:vAlign w:val="bottom"/>
          </w:tcPr>
          <w:p>
            <w:pPr>
              <w:spacing w:after="0"/>
              <w:rPr>
                <w:sz w:val="1"/>
                <w:szCs w:val="1"/>
                <w:color w:val="auto"/>
              </w:rPr>
            </w:pPr>
          </w:p>
        </w:tc>
      </w:tr>
      <w:tr>
        <w:trPr>
          <w:trHeight w:val="547"/>
        </w:trPr>
        <w:tc>
          <w:tcPr>
            <w:tcW w:w="20" w:type="dxa"/>
            <w:vAlign w:val="bottom"/>
            <w:vMerge w:val="restart"/>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Net revenue</w:t>
            </w:r>
          </w:p>
        </w:tc>
        <w:tc>
          <w:tcPr>
            <w:tcW w:w="2260" w:type="dxa"/>
            <w:vAlign w:val="bottom"/>
            <w:tcBorders>
              <w:bottom w:val="single" w:sz="8" w:color="E2EEF6"/>
            </w:tcBorders>
            <w:gridSpan w:val="5"/>
            <w:shd w:val="clear" w:color="auto" w:fill="E2EEF6"/>
          </w:tcPr>
          <w:p>
            <w:pPr>
              <w:jc w:val="center"/>
              <w:ind w:left="1599"/>
              <w:spacing w:after="0"/>
              <w:rPr>
                <w:sz w:val="20"/>
                <w:szCs w:val="20"/>
                <w:color w:val="auto"/>
              </w:rPr>
            </w:pPr>
            <w:r>
              <w:rPr>
                <w:rFonts w:ascii="Arial" w:cs="Arial" w:eastAsia="Arial" w:hAnsi="Arial"/>
                <w:sz w:val="16"/>
                <w:szCs w:val="16"/>
                <w:color w:val="auto"/>
                <w:w w:val="92"/>
              </w:rPr>
              <w:t>100.0%</w:t>
            </w:r>
          </w:p>
        </w:tc>
        <w:tc>
          <w:tcPr>
            <w:tcW w:w="1160" w:type="dxa"/>
            <w:vAlign w:val="bottom"/>
            <w:tcBorders>
              <w:bottom w:val="single" w:sz="8" w:color="E2EEF6"/>
            </w:tcBorders>
            <w:shd w:val="clear" w:color="auto" w:fill="E2EEF6"/>
          </w:tcPr>
          <w:p>
            <w:pPr>
              <w:spacing w:after="0"/>
              <w:rPr>
                <w:sz w:val="19"/>
                <w:szCs w:val="19"/>
                <w:color w:val="auto"/>
              </w:rPr>
            </w:pPr>
          </w:p>
        </w:tc>
        <w:tc>
          <w:tcPr>
            <w:tcW w:w="600" w:type="dxa"/>
            <w:vAlign w:val="bottom"/>
            <w:tcBorders>
              <w:bottom w:val="single" w:sz="8" w:color="E2EEF6"/>
            </w:tcBorders>
            <w:gridSpan w:val="5"/>
            <w:shd w:val="clear" w:color="auto" w:fill="E2EEF6"/>
          </w:tcPr>
          <w:p>
            <w:pPr>
              <w:jc w:val="center"/>
              <w:spacing w:after="0"/>
              <w:rPr>
                <w:sz w:val="20"/>
                <w:szCs w:val="20"/>
                <w:color w:val="auto"/>
              </w:rPr>
            </w:pPr>
            <w:r>
              <w:rPr>
                <w:rFonts w:ascii="Arial" w:cs="Arial" w:eastAsia="Arial" w:hAnsi="Arial"/>
                <w:sz w:val="16"/>
                <w:szCs w:val="16"/>
                <w:color w:val="auto"/>
                <w:w w:val="92"/>
              </w:rPr>
              <w:t>100.0%</w:t>
            </w:r>
          </w:p>
        </w:tc>
        <w:tc>
          <w:tcPr>
            <w:tcW w:w="880" w:type="dxa"/>
            <w:vAlign w:val="bottom"/>
            <w:tcBorders>
              <w:bottom w:val="single" w:sz="8" w:color="E2EEF6"/>
            </w:tcBorders>
            <w:shd w:val="clear" w:color="auto" w:fill="E2EEF6"/>
          </w:tcPr>
          <w:p>
            <w:pPr>
              <w:spacing w:after="0"/>
              <w:rPr>
                <w:sz w:val="19"/>
                <w:szCs w:val="19"/>
                <w:color w:val="auto"/>
              </w:rPr>
            </w:pPr>
          </w:p>
        </w:tc>
        <w:tc>
          <w:tcPr>
            <w:tcW w:w="1760" w:type="dxa"/>
            <w:vAlign w:val="bottom"/>
            <w:tcBorders>
              <w:bottom w:val="single" w:sz="8" w:color="E2EEF6"/>
            </w:tcBorders>
            <w:gridSpan w:val="6"/>
            <w:shd w:val="clear" w:color="auto" w:fill="E2EEF6"/>
          </w:tcPr>
          <w:p>
            <w:pPr>
              <w:jc w:val="center"/>
              <w:ind w:left="1199"/>
              <w:spacing w:after="0"/>
              <w:rPr>
                <w:sz w:val="20"/>
                <w:szCs w:val="20"/>
                <w:color w:val="auto"/>
              </w:rPr>
            </w:pPr>
            <w:r>
              <w:rPr>
                <w:rFonts w:ascii="Arial" w:cs="Arial" w:eastAsia="Arial" w:hAnsi="Arial"/>
                <w:sz w:val="16"/>
                <w:szCs w:val="16"/>
                <w:color w:val="auto"/>
                <w:w w:val="88"/>
              </w:rPr>
              <w:t>22.0%</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38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Costs and expenses: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Direct costs</w:t>
            </w:r>
          </w:p>
        </w:tc>
        <w:tc>
          <w:tcPr>
            <w:tcW w:w="2260" w:type="dxa"/>
            <w:vAlign w:val="bottom"/>
            <w:tcBorders>
              <w:bottom w:val="single" w:sz="8" w:color="E2EEF6"/>
            </w:tcBorders>
            <w:gridSpan w:val="5"/>
            <w:shd w:val="clear" w:color="auto" w:fill="E2EEF6"/>
          </w:tcPr>
          <w:p>
            <w:pPr>
              <w:jc w:val="center"/>
              <w:ind w:left="1599"/>
              <w:spacing w:after="0"/>
              <w:rPr>
                <w:sz w:val="20"/>
                <w:szCs w:val="20"/>
                <w:color w:val="auto"/>
              </w:rPr>
            </w:pPr>
            <w:r>
              <w:rPr>
                <w:rFonts w:ascii="Arial" w:cs="Arial" w:eastAsia="Arial" w:hAnsi="Arial"/>
                <w:sz w:val="16"/>
                <w:szCs w:val="16"/>
                <w:color w:val="auto"/>
                <w:w w:val="92"/>
              </w:rPr>
              <w:t>55.7%</w:t>
            </w:r>
          </w:p>
        </w:tc>
        <w:tc>
          <w:tcPr>
            <w:tcW w:w="1160" w:type="dxa"/>
            <w:vAlign w:val="bottom"/>
            <w:tcBorders>
              <w:bottom w:val="single" w:sz="8" w:color="E2EEF6"/>
            </w:tcBorders>
            <w:shd w:val="clear" w:color="auto" w:fill="E2EEF6"/>
          </w:tcPr>
          <w:p>
            <w:pPr>
              <w:spacing w:after="0"/>
              <w:rPr>
                <w:sz w:val="19"/>
                <w:szCs w:val="19"/>
                <w:color w:val="auto"/>
              </w:rPr>
            </w:pPr>
          </w:p>
        </w:tc>
        <w:tc>
          <w:tcPr>
            <w:tcW w:w="600" w:type="dxa"/>
            <w:vAlign w:val="bottom"/>
            <w:tcBorders>
              <w:bottom w:val="single" w:sz="8" w:color="E2EEF6"/>
            </w:tcBorders>
            <w:gridSpan w:val="5"/>
            <w:shd w:val="clear" w:color="auto" w:fill="E2EEF6"/>
          </w:tcPr>
          <w:p>
            <w:pPr>
              <w:jc w:val="center"/>
              <w:spacing w:after="0"/>
              <w:rPr>
                <w:sz w:val="20"/>
                <w:szCs w:val="20"/>
                <w:color w:val="auto"/>
              </w:rPr>
            </w:pPr>
            <w:r>
              <w:rPr>
                <w:rFonts w:ascii="Arial" w:cs="Arial" w:eastAsia="Arial" w:hAnsi="Arial"/>
                <w:sz w:val="16"/>
                <w:szCs w:val="16"/>
                <w:color w:val="auto"/>
                <w:w w:val="92"/>
              </w:rPr>
              <w:t>55.4%</w:t>
            </w:r>
          </w:p>
        </w:tc>
        <w:tc>
          <w:tcPr>
            <w:tcW w:w="880" w:type="dxa"/>
            <w:vAlign w:val="bottom"/>
            <w:tcBorders>
              <w:bottom w:val="single" w:sz="8" w:color="E2EEF6"/>
            </w:tcBorders>
            <w:shd w:val="clear" w:color="auto" w:fill="E2EEF6"/>
          </w:tcPr>
          <w:p>
            <w:pPr>
              <w:spacing w:after="0"/>
              <w:rPr>
                <w:sz w:val="19"/>
                <w:szCs w:val="19"/>
                <w:color w:val="auto"/>
              </w:rPr>
            </w:pPr>
          </w:p>
        </w:tc>
        <w:tc>
          <w:tcPr>
            <w:tcW w:w="1760" w:type="dxa"/>
            <w:vAlign w:val="bottom"/>
            <w:tcBorders>
              <w:bottom w:val="single" w:sz="8" w:color="E2EEF6"/>
            </w:tcBorders>
            <w:gridSpan w:val="6"/>
            <w:shd w:val="clear" w:color="auto" w:fill="E2EEF6"/>
          </w:tcPr>
          <w:p>
            <w:pPr>
              <w:jc w:val="center"/>
              <w:ind w:left="1199"/>
              <w:spacing w:after="0"/>
              <w:rPr>
                <w:sz w:val="20"/>
                <w:szCs w:val="20"/>
                <w:color w:val="auto"/>
              </w:rPr>
            </w:pPr>
            <w:r>
              <w:rPr>
                <w:rFonts w:ascii="Arial" w:cs="Arial" w:eastAsia="Arial" w:hAnsi="Arial"/>
                <w:sz w:val="16"/>
                <w:szCs w:val="16"/>
                <w:color w:val="auto"/>
                <w:w w:val="88"/>
              </w:rPr>
              <w:t>22.6%</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38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260" w:type="dxa"/>
            <w:vAlign w:val="bottom"/>
            <w:gridSpan w:val="5"/>
          </w:tcPr>
          <w:p>
            <w:pPr>
              <w:jc w:val="center"/>
              <w:ind w:left="1599"/>
              <w:spacing w:after="0"/>
              <w:rPr>
                <w:sz w:val="20"/>
                <w:szCs w:val="20"/>
                <w:color w:val="auto"/>
              </w:rPr>
            </w:pPr>
            <w:r>
              <w:rPr>
                <w:rFonts w:ascii="Arial" w:cs="Arial" w:eastAsia="Arial" w:hAnsi="Arial"/>
                <w:sz w:val="16"/>
                <w:szCs w:val="16"/>
                <w:color w:val="auto"/>
                <w:w w:val="92"/>
              </w:rPr>
              <w:t>30.4%</w:t>
            </w:r>
          </w:p>
        </w:tc>
        <w:tc>
          <w:tcPr>
            <w:tcW w:w="1160" w:type="dxa"/>
            <w:vAlign w:val="bottom"/>
          </w:tcPr>
          <w:p>
            <w:pPr>
              <w:spacing w:after="0"/>
              <w:rPr>
                <w:sz w:val="17"/>
                <w:szCs w:val="17"/>
                <w:color w:val="auto"/>
              </w:rPr>
            </w:pPr>
          </w:p>
        </w:tc>
        <w:tc>
          <w:tcPr>
            <w:tcW w:w="600" w:type="dxa"/>
            <w:vAlign w:val="bottom"/>
            <w:gridSpan w:val="5"/>
          </w:tcPr>
          <w:p>
            <w:pPr>
              <w:jc w:val="center"/>
              <w:spacing w:after="0"/>
              <w:rPr>
                <w:sz w:val="20"/>
                <w:szCs w:val="20"/>
                <w:color w:val="auto"/>
              </w:rPr>
            </w:pPr>
            <w:r>
              <w:rPr>
                <w:rFonts w:ascii="Arial" w:cs="Arial" w:eastAsia="Arial" w:hAnsi="Arial"/>
                <w:sz w:val="16"/>
                <w:szCs w:val="16"/>
                <w:color w:val="auto"/>
                <w:w w:val="92"/>
              </w:rPr>
              <w:t>32.5%</w:t>
            </w:r>
          </w:p>
        </w:tc>
        <w:tc>
          <w:tcPr>
            <w:tcW w:w="880" w:type="dxa"/>
            <w:vAlign w:val="bottom"/>
          </w:tcPr>
          <w:p>
            <w:pPr>
              <w:spacing w:after="0"/>
              <w:rPr>
                <w:sz w:val="17"/>
                <w:szCs w:val="17"/>
                <w:color w:val="auto"/>
              </w:rPr>
            </w:pPr>
          </w:p>
        </w:tc>
        <w:tc>
          <w:tcPr>
            <w:tcW w:w="1760" w:type="dxa"/>
            <w:vAlign w:val="bottom"/>
            <w:gridSpan w:val="6"/>
          </w:tcPr>
          <w:p>
            <w:pPr>
              <w:jc w:val="center"/>
              <w:ind w:left="1199"/>
              <w:spacing w:after="0"/>
              <w:rPr>
                <w:sz w:val="20"/>
                <w:szCs w:val="20"/>
                <w:color w:val="auto"/>
              </w:rPr>
            </w:pPr>
            <w:r>
              <w:rPr>
                <w:rFonts w:ascii="Arial" w:cs="Arial" w:eastAsia="Arial" w:hAnsi="Arial"/>
                <w:sz w:val="16"/>
                <w:szCs w:val="16"/>
                <w:color w:val="auto"/>
                <w:w w:val="88"/>
              </w:rPr>
              <w:t>14.1%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6"/>
                <w:szCs w:val="16"/>
                <w:color w:val="auto"/>
              </w:rPr>
              <w:t>Depreciation and amortization</w:t>
            </w:r>
          </w:p>
        </w:tc>
        <w:tc>
          <w:tcPr>
            <w:tcW w:w="2140" w:type="dxa"/>
            <w:vAlign w:val="bottom"/>
            <w:tcBorders>
              <w:bottom w:val="single" w:sz="8" w:color="E2EEF6"/>
            </w:tcBorders>
            <w:gridSpan w:val="4"/>
            <w:shd w:val="clear" w:color="auto" w:fill="E2EEF6"/>
          </w:tcPr>
          <w:p>
            <w:pPr>
              <w:jc w:val="center"/>
              <w:ind w:left="1719"/>
              <w:spacing w:after="0"/>
              <w:rPr>
                <w:sz w:val="20"/>
                <w:szCs w:val="20"/>
                <w:color w:val="auto"/>
              </w:rPr>
            </w:pPr>
            <w:r>
              <w:rPr>
                <w:rFonts w:ascii="Arial" w:cs="Arial" w:eastAsia="Arial" w:hAnsi="Arial"/>
                <w:sz w:val="16"/>
                <w:szCs w:val="16"/>
                <w:color w:val="auto"/>
                <w:w w:val="93"/>
              </w:rPr>
              <w:t>3.5%</w:t>
            </w:r>
          </w:p>
        </w:tc>
        <w:tc>
          <w:tcPr>
            <w:tcW w:w="120" w:type="dxa"/>
            <w:vAlign w:val="bottom"/>
            <w:tcBorders>
              <w:bottom w:val="single" w:sz="8" w:color="E2EEF6"/>
            </w:tcBorders>
            <w:shd w:val="clear" w:color="auto" w:fill="E2EEF6"/>
          </w:tcPr>
          <w:p>
            <w:pPr>
              <w:spacing w:after="0"/>
              <w:rPr>
                <w:sz w:val="19"/>
                <w:szCs w:val="19"/>
                <w:color w:val="auto"/>
              </w:rPr>
            </w:pPr>
          </w:p>
        </w:tc>
        <w:tc>
          <w:tcPr>
            <w:tcW w:w="1160" w:type="dxa"/>
            <w:vAlign w:val="bottom"/>
            <w:tcBorders>
              <w:bottom w:val="single" w:sz="8" w:color="E2EEF6"/>
            </w:tcBorders>
            <w:shd w:val="clear" w:color="auto" w:fill="E2EEF6"/>
          </w:tcPr>
          <w:p>
            <w:pPr>
              <w:spacing w:after="0"/>
              <w:rPr>
                <w:sz w:val="19"/>
                <w:szCs w:val="19"/>
                <w:color w:val="auto"/>
              </w:rPr>
            </w:pPr>
          </w:p>
        </w:tc>
        <w:tc>
          <w:tcPr>
            <w:tcW w:w="600" w:type="dxa"/>
            <w:vAlign w:val="bottom"/>
            <w:tcBorders>
              <w:bottom w:val="single" w:sz="8" w:color="E2EEF6"/>
            </w:tcBorders>
            <w:gridSpan w:val="5"/>
            <w:shd w:val="clear" w:color="auto" w:fill="E2EEF6"/>
          </w:tcPr>
          <w:p>
            <w:pPr>
              <w:jc w:val="center"/>
              <w:spacing w:after="0"/>
              <w:rPr>
                <w:sz w:val="20"/>
                <w:szCs w:val="20"/>
                <w:color w:val="auto"/>
              </w:rPr>
            </w:pPr>
            <w:r>
              <w:rPr>
                <w:rFonts w:ascii="Arial" w:cs="Arial" w:eastAsia="Arial" w:hAnsi="Arial"/>
                <w:sz w:val="16"/>
                <w:szCs w:val="16"/>
                <w:color w:val="auto"/>
                <w:w w:val="93"/>
              </w:rPr>
              <w:t>4.1%</w:t>
            </w:r>
          </w:p>
        </w:tc>
        <w:tc>
          <w:tcPr>
            <w:tcW w:w="880" w:type="dxa"/>
            <w:vAlign w:val="bottom"/>
            <w:tcBorders>
              <w:bottom w:val="single" w:sz="8" w:color="E2EEF6"/>
            </w:tcBorders>
            <w:shd w:val="clear" w:color="auto" w:fill="E2EEF6"/>
          </w:tcPr>
          <w:p>
            <w:pPr>
              <w:spacing w:after="0"/>
              <w:rPr>
                <w:sz w:val="19"/>
                <w:szCs w:val="19"/>
                <w:color w:val="auto"/>
              </w:rPr>
            </w:pPr>
          </w:p>
        </w:tc>
        <w:tc>
          <w:tcPr>
            <w:tcW w:w="1760" w:type="dxa"/>
            <w:vAlign w:val="bottom"/>
            <w:tcBorders>
              <w:bottom w:val="single" w:sz="8" w:color="E2EEF6"/>
            </w:tcBorders>
            <w:gridSpan w:val="6"/>
            <w:shd w:val="clear" w:color="auto" w:fill="E2EEF6"/>
          </w:tcPr>
          <w:p>
            <w:pPr>
              <w:jc w:val="center"/>
              <w:ind w:left="1199"/>
              <w:spacing w:after="0"/>
              <w:rPr>
                <w:sz w:val="20"/>
                <w:szCs w:val="20"/>
                <w:color w:val="auto"/>
              </w:rPr>
            </w:pPr>
            <w:r>
              <w:rPr>
                <w:rFonts w:ascii="Arial" w:cs="Arial" w:eastAsia="Arial" w:hAnsi="Arial"/>
                <w:sz w:val="16"/>
                <w:szCs w:val="16"/>
                <w:color w:val="auto"/>
                <w:w w:val="87"/>
              </w:rPr>
              <w:t>2.3%</w:t>
            </w:r>
          </w:p>
        </w:tc>
        <w:tc>
          <w:tcPr>
            <w:tcW w:w="140" w:type="dxa"/>
            <w:vAlign w:val="bottom"/>
            <w:tcBorders>
              <w:bottom w:val="single" w:sz="8" w:color="E2EEF6"/>
            </w:tcBorders>
            <w:shd w:val="clear" w:color="auto" w:fill="E2EEF6"/>
          </w:tcPr>
          <w:p>
            <w:pPr>
              <w:spacing w:after="0"/>
              <w:rPr>
                <w:sz w:val="19"/>
                <w:szCs w:val="19"/>
                <w:color w:val="auto"/>
              </w:rPr>
            </w:pPr>
          </w:p>
        </w:tc>
        <w:tc>
          <w:tcPr>
            <w:tcW w:w="280" w:type="dxa"/>
            <w:vAlign w:val="bottom"/>
            <w:tcBorders>
              <w:bottom w:val="single" w:sz="8" w:color="E2EEF6"/>
            </w:tcBorders>
            <w:shd w:val="clear" w:color="auto" w:fill="E2EEF6"/>
          </w:tcPr>
          <w:p>
            <w:pPr>
              <w:spacing w:after="0"/>
              <w:rPr>
                <w:sz w:val="19"/>
                <w:szCs w:val="19"/>
                <w:color w:val="auto"/>
              </w:rPr>
            </w:pPr>
          </w:p>
        </w:tc>
        <w:tc>
          <w:tcPr>
            <w:tcW w:w="380" w:type="dxa"/>
            <w:vAlign w:val="bottom"/>
            <w:tcBorders>
              <w:bottom w:val="single" w:sz="8" w:color="E2EEF6"/>
            </w:tcBorders>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Other Charges</w:t>
            </w:r>
          </w:p>
        </w:tc>
        <w:tc>
          <w:tcPr>
            <w:tcW w:w="2120" w:type="dxa"/>
            <w:vAlign w:val="bottom"/>
            <w:gridSpan w:val="3"/>
          </w:tcPr>
          <w:p>
            <w:pPr>
              <w:jc w:val="center"/>
              <w:ind w:left="17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gridSpan w:val="5"/>
          </w:tcPr>
          <w:p>
            <w:pPr>
              <w:jc w:val="center"/>
              <w:spacing w:after="0"/>
              <w:rPr>
                <w:sz w:val="20"/>
                <w:szCs w:val="20"/>
                <w:color w:val="auto"/>
              </w:rPr>
            </w:pPr>
            <w:r>
              <w:rPr>
                <w:rFonts w:ascii="Arial" w:cs="Arial" w:eastAsia="Arial" w:hAnsi="Arial"/>
                <w:sz w:val="16"/>
                <w:szCs w:val="16"/>
                <w:color w:val="auto"/>
                <w:w w:val="93"/>
              </w:rPr>
              <w:t>6.7%</w:t>
            </w:r>
          </w:p>
        </w:tc>
        <w:tc>
          <w:tcPr>
            <w:tcW w:w="880" w:type="dxa"/>
            <w:vAlign w:val="bottom"/>
          </w:tcPr>
          <w:p>
            <w:pPr>
              <w:spacing w:after="0"/>
              <w:rPr>
                <w:sz w:val="17"/>
                <w:szCs w:val="17"/>
                <w:color w:val="auto"/>
              </w:rPr>
            </w:pPr>
          </w:p>
        </w:tc>
        <w:tc>
          <w:tcPr>
            <w:tcW w:w="1900" w:type="dxa"/>
            <w:vAlign w:val="bottom"/>
            <w:gridSpan w:val="7"/>
          </w:tcPr>
          <w:p>
            <w:pPr>
              <w:jc w:val="center"/>
              <w:ind w:left="1059"/>
              <w:spacing w:after="0"/>
              <w:rPr>
                <w:sz w:val="20"/>
                <w:szCs w:val="20"/>
                <w:color w:val="auto"/>
              </w:rPr>
            </w:pPr>
            <w:r>
              <w:rPr>
                <w:rFonts w:ascii="Arial" w:cs="Arial" w:eastAsia="Arial" w:hAnsi="Arial"/>
                <w:sz w:val="16"/>
                <w:szCs w:val="16"/>
                <w:color w:val="auto"/>
                <w:w w:val="92"/>
              </w:rPr>
              <w:t>(100.0%)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3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940" w:type="dxa"/>
            <w:vAlign w:val="bottom"/>
            <w:shd w:val="clear" w:color="auto" w:fill="E2EEF6"/>
          </w:tcPr>
          <w:p>
            <w:pPr>
              <w:spacing w:after="0"/>
              <w:rPr>
                <w:sz w:val="20"/>
                <w:szCs w:val="20"/>
                <w:color w:val="auto"/>
              </w:rPr>
            </w:pPr>
            <w:r>
              <w:rPr>
                <w:rFonts w:ascii="Arial" w:cs="Arial" w:eastAsia="Arial" w:hAnsi="Arial"/>
                <w:sz w:val="16"/>
                <w:szCs w:val="16"/>
                <w:color w:val="auto"/>
              </w:rPr>
              <w:t>Income from operations</w:t>
            </w:r>
          </w:p>
        </w:tc>
        <w:tc>
          <w:tcPr>
            <w:tcW w:w="2260" w:type="dxa"/>
            <w:vAlign w:val="bottom"/>
            <w:gridSpan w:val="5"/>
            <w:shd w:val="clear" w:color="auto" w:fill="E2EEF6"/>
          </w:tcPr>
          <w:p>
            <w:pPr>
              <w:jc w:val="center"/>
              <w:ind w:left="1599"/>
              <w:spacing w:after="0"/>
              <w:rPr>
                <w:sz w:val="20"/>
                <w:szCs w:val="20"/>
                <w:color w:val="auto"/>
              </w:rPr>
            </w:pPr>
            <w:r>
              <w:rPr>
                <w:rFonts w:ascii="Arial" w:cs="Arial" w:eastAsia="Arial" w:hAnsi="Arial"/>
                <w:sz w:val="16"/>
                <w:szCs w:val="16"/>
                <w:color w:val="auto"/>
                <w:w w:val="92"/>
              </w:rPr>
              <w:t>10.4%</w:t>
            </w:r>
          </w:p>
        </w:tc>
        <w:tc>
          <w:tcPr>
            <w:tcW w:w="1160" w:type="dxa"/>
            <w:vAlign w:val="bottom"/>
            <w:shd w:val="clear" w:color="auto" w:fill="E2EEF6"/>
          </w:tcPr>
          <w:p>
            <w:pPr>
              <w:spacing w:after="0"/>
              <w:rPr>
                <w:sz w:val="17"/>
                <w:szCs w:val="17"/>
                <w:color w:val="auto"/>
              </w:rPr>
            </w:pPr>
          </w:p>
        </w:tc>
        <w:tc>
          <w:tcPr>
            <w:tcW w:w="600" w:type="dxa"/>
            <w:vAlign w:val="bottom"/>
            <w:gridSpan w:val="5"/>
            <w:shd w:val="clear" w:color="auto" w:fill="E2EEF6"/>
          </w:tcPr>
          <w:p>
            <w:pPr>
              <w:jc w:val="center"/>
              <w:spacing w:after="0"/>
              <w:rPr>
                <w:sz w:val="20"/>
                <w:szCs w:val="20"/>
                <w:color w:val="auto"/>
              </w:rPr>
            </w:pPr>
            <w:r>
              <w:rPr>
                <w:rFonts w:ascii="Arial" w:cs="Arial" w:eastAsia="Arial" w:hAnsi="Arial"/>
                <w:sz w:val="16"/>
                <w:szCs w:val="16"/>
                <w:color w:val="auto"/>
                <w:w w:val="93"/>
              </w:rPr>
              <w:t>1.3%</w:t>
            </w:r>
          </w:p>
        </w:tc>
        <w:tc>
          <w:tcPr>
            <w:tcW w:w="880" w:type="dxa"/>
            <w:vAlign w:val="bottom"/>
            <w:shd w:val="clear" w:color="auto" w:fill="E2EEF6"/>
          </w:tcPr>
          <w:p>
            <w:pPr>
              <w:spacing w:after="0"/>
              <w:rPr>
                <w:sz w:val="17"/>
                <w:szCs w:val="17"/>
                <w:color w:val="auto"/>
              </w:rPr>
            </w:pPr>
          </w:p>
        </w:tc>
        <w:tc>
          <w:tcPr>
            <w:tcW w:w="1900" w:type="dxa"/>
            <w:vAlign w:val="bottom"/>
            <w:gridSpan w:val="7"/>
            <w:shd w:val="clear" w:color="auto" w:fill="E2EEF6"/>
          </w:tcPr>
          <w:p>
            <w:pPr>
              <w:jc w:val="center"/>
              <w:ind w:left="1059"/>
              <w:spacing w:after="0"/>
              <w:rPr>
                <w:sz w:val="20"/>
                <w:szCs w:val="20"/>
                <w:color w:val="auto"/>
              </w:rPr>
            </w:pPr>
            <w:r>
              <w:rPr>
                <w:rFonts w:ascii="Arial" w:cs="Arial" w:eastAsia="Arial" w:hAnsi="Arial"/>
                <w:sz w:val="16"/>
                <w:szCs w:val="16"/>
                <w:color w:val="auto"/>
                <w:w w:val="88"/>
              </w:rPr>
              <w:t>912.0%</w:t>
            </w:r>
          </w:p>
        </w:tc>
        <w:tc>
          <w:tcPr>
            <w:tcW w:w="280" w:type="dxa"/>
            <w:vAlign w:val="bottom"/>
            <w:shd w:val="clear" w:color="auto" w:fill="E2EEF6"/>
          </w:tcPr>
          <w:p>
            <w:pPr>
              <w:spacing w:after="0"/>
              <w:rPr>
                <w:sz w:val="17"/>
                <w:szCs w:val="17"/>
                <w:color w:val="auto"/>
              </w:rPr>
            </w:pPr>
          </w:p>
        </w:tc>
        <w:tc>
          <w:tcPr>
            <w:tcW w:w="380" w:type="dxa"/>
            <w:vAlign w:val="bottom"/>
            <w:shd w:val="clear" w:color="auto" w:fill="E2EEF6"/>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940" w:type="dxa"/>
            <w:vAlign w:val="bottom"/>
            <w:shd w:val="clear" w:color="auto" w:fill="E2EEF6"/>
          </w:tcPr>
          <w:p>
            <w:pPr>
              <w:spacing w:after="0"/>
              <w:rPr>
                <w:sz w:val="3"/>
                <w:szCs w:val="3"/>
                <w:color w:val="auto"/>
              </w:rPr>
            </w:pPr>
          </w:p>
        </w:tc>
        <w:tc>
          <w:tcPr>
            <w:tcW w:w="1680" w:type="dxa"/>
            <w:vAlign w:val="bottom"/>
            <w:shd w:val="clear" w:color="auto" w:fill="E2EEF6"/>
          </w:tcPr>
          <w:p>
            <w:pPr>
              <w:spacing w:after="0"/>
              <w:rPr>
                <w:sz w:val="3"/>
                <w:szCs w:val="3"/>
                <w:color w:val="auto"/>
              </w:rPr>
            </w:pPr>
          </w:p>
        </w:tc>
        <w:tc>
          <w:tcPr>
            <w:tcW w:w="180" w:type="dxa"/>
            <w:vAlign w:val="bottom"/>
            <w:tcBorders>
              <w:right w:val="single" w:sz="8" w:color="E2EEF6"/>
            </w:tcBorders>
            <w:shd w:val="clear" w:color="auto" w:fill="E2EEF6"/>
          </w:tcPr>
          <w:p>
            <w:pPr>
              <w:spacing w:after="0"/>
              <w:rPr>
                <w:sz w:val="3"/>
                <w:szCs w:val="3"/>
                <w:color w:val="auto"/>
              </w:rPr>
            </w:pPr>
          </w:p>
        </w:tc>
        <w:tc>
          <w:tcPr>
            <w:tcW w:w="260" w:type="dxa"/>
            <w:vAlign w:val="bottom"/>
            <w:shd w:val="clear" w:color="auto" w:fill="E2EEF6"/>
          </w:tcPr>
          <w:p>
            <w:pPr>
              <w:spacing w:after="0"/>
              <w:rPr>
                <w:sz w:val="3"/>
                <w:szCs w:val="3"/>
                <w:color w:val="auto"/>
              </w:rPr>
            </w:pPr>
          </w:p>
        </w:tc>
        <w:tc>
          <w:tcPr>
            <w:tcW w:w="20" w:type="dxa"/>
            <w:vAlign w:val="bottom"/>
            <w:shd w:val="clear" w:color="auto" w:fill="E2EEF6"/>
          </w:tcPr>
          <w:p>
            <w:pPr>
              <w:spacing w:after="0"/>
              <w:rPr>
                <w:sz w:val="3"/>
                <w:szCs w:val="3"/>
                <w:color w:val="auto"/>
              </w:rPr>
            </w:pPr>
          </w:p>
        </w:tc>
        <w:tc>
          <w:tcPr>
            <w:tcW w:w="120" w:type="dxa"/>
            <w:vAlign w:val="bottom"/>
            <w:shd w:val="clear" w:color="auto" w:fill="E2EEF6"/>
          </w:tcPr>
          <w:p>
            <w:pPr>
              <w:spacing w:after="0"/>
              <w:rPr>
                <w:sz w:val="3"/>
                <w:szCs w:val="3"/>
                <w:color w:val="auto"/>
              </w:rPr>
            </w:pPr>
          </w:p>
        </w:tc>
        <w:tc>
          <w:tcPr>
            <w:tcW w:w="1160" w:type="dxa"/>
            <w:vAlign w:val="bottom"/>
            <w:shd w:val="clear" w:color="auto" w:fill="E2EEF6"/>
          </w:tcPr>
          <w:p>
            <w:pPr>
              <w:spacing w:after="0"/>
              <w:rPr>
                <w:sz w:val="3"/>
                <w:szCs w:val="3"/>
                <w:color w:val="auto"/>
              </w:rPr>
            </w:pPr>
          </w:p>
        </w:tc>
        <w:tc>
          <w:tcPr>
            <w:tcW w:w="40" w:type="dxa"/>
            <w:vAlign w:val="bottom"/>
            <w:shd w:val="clear" w:color="auto" w:fill="E2EEF6"/>
          </w:tcPr>
          <w:p>
            <w:pPr>
              <w:spacing w:after="0"/>
              <w:rPr>
                <w:sz w:val="3"/>
                <w:szCs w:val="3"/>
                <w:color w:val="auto"/>
              </w:rPr>
            </w:pPr>
          </w:p>
        </w:tc>
        <w:tc>
          <w:tcPr>
            <w:tcW w:w="120" w:type="dxa"/>
            <w:vAlign w:val="bottom"/>
            <w:shd w:val="clear" w:color="auto" w:fill="E2EEF6"/>
          </w:tcPr>
          <w:p>
            <w:pPr>
              <w:spacing w:after="0"/>
              <w:rPr>
                <w:sz w:val="3"/>
                <w:szCs w:val="3"/>
                <w:color w:val="auto"/>
              </w:rPr>
            </w:pPr>
          </w:p>
        </w:tc>
        <w:tc>
          <w:tcPr>
            <w:tcW w:w="140" w:type="dxa"/>
            <w:vAlign w:val="bottom"/>
            <w:shd w:val="clear" w:color="auto" w:fill="E2EEF6"/>
          </w:tcPr>
          <w:p>
            <w:pPr>
              <w:spacing w:after="0"/>
              <w:rPr>
                <w:sz w:val="3"/>
                <w:szCs w:val="3"/>
                <w:color w:val="auto"/>
              </w:rPr>
            </w:pPr>
          </w:p>
        </w:tc>
        <w:tc>
          <w:tcPr>
            <w:tcW w:w="180" w:type="dxa"/>
            <w:vAlign w:val="bottom"/>
            <w:shd w:val="clear" w:color="auto" w:fill="E2EEF6"/>
          </w:tcPr>
          <w:p>
            <w:pPr>
              <w:spacing w:after="0"/>
              <w:rPr>
                <w:sz w:val="3"/>
                <w:szCs w:val="3"/>
                <w:color w:val="auto"/>
              </w:rPr>
            </w:pPr>
          </w:p>
        </w:tc>
        <w:tc>
          <w:tcPr>
            <w:tcW w:w="120" w:type="dxa"/>
            <w:vAlign w:val="bottom"/>
            <w:shd w:val="clear" w:color="auto" w:fill="E2EEF6"/>
          </w:tcPr>
          <w:p>
            <w:pPr>
              <w:spacing w:after="0"/>
              <w:rPr>
                <w:sz w:val="3"/>
                <w:szCs w:val="3"/>
                <w:color w:val="auto"/>
              </w:rPr>
            </w:pPr>
          </w:p>
        </w:tc>
        <w:tc>
          <w:tcPr>
            <w:tcW w:w="880" w:type="dxa"/>
            <w:vAlign w:val="bottom"/>
            <w:shd w:val="clear" w:color="auto" w:fill="E2EEF6"/>
          </w:tcPr>
          <w:p>
            <w:pPr>
              <w:spacing w:after="0"/>
              <w:rPr>
                <w:sz w:val="3"/>
                <w:szCs w:val="3"/>
                <w:color w:val="auto"/>
              </w:rPr>
            </w:pPr>
          </w:p>
        </w:tc>
        <w:tc>
          <w:tcPr>
            <w:tcW w:w="860" w:type="dxa"/>
            <w:vAlign w:val="bottom"/>
            <w:shd w:val="clear" w:color="auto" w:fill="E2EEF6"/>
          </w:tcPr>
          <w:p>
            <w:pPr>
              <w:spacing w:after="0"/>
              <w:rPr>
                <w:sz w:val="3"/>
                <w:szCs w:val="3"/>
                <w:color w:val="auto"/>
              </w:rPr>
            </w:pPr>
          </w:p>
        </w:tc>
        <w:tc>
          <w:tcPr>
            <w:tcW w:w="280" w:type="dxa"/>
            <w:vAlign w:val="bottom"/>
            <w:shd w:val="clear" w:color="auto" w:fill="E2EEF6"/>
          </w:tcPr>
          <w:p>
            <w:pPr>
              <w:spacing w:after="0"/>
              <w:rPr>
                <w:sz w:val="3"/>
                <w:szCs w:val="3"/>
                <w:color w:val="auto"/>
              </w:rPr>
            </w:pPr>
          </w:p>
        </w:tc>
        <w:tc>
          <w:tcPr>
            <w:tcW w:w="140" w:type="dxa"/>
            <w:vAlign w:val="bottom"/>
            <w:shd w:val="clear" w:color="auto" w:fill="E2EEF6"/>
          </w:tcPr>
          <w:p>
            <w:pPr>
              <w:spacing w:after="0"/>
              <w:rPr>
                <w:sz w:val="3"/>
                <w:szCs w:val="3"/>
                <w:color w:val="auto"/>
              </w:rPr>
            </w:pPr>
          </w:p>
        </w:tc>
        <w:tc>
          <w:tcPr>
            <w:tcW w:w="80" w:type="dxa"/>
            <w:vAlign w:val="bottom"/>
            <w:shd w:val="clear" w:color="auto" w:fill="E2EEF6"/>
          </w:tcPr>
          <w:p>
            <w:pPr>
              <w:spacing w:after="0"/>
              <w:rPr>
                <w:sz w:val="3"/>
                <w:szCs w:val="3"/>
                <w:color w:val="auto"/>
              </w:rPr>
            </w:pPr>
          </w:p>
        </w:tc>
        <w:tc>
          <w:tcPr>
            <w:tcW w:w="320" w:type="dxa"/>
            <w:vAlign w:val="bottom"/>
            <w:shd w:val="clear" w:color="auto" w:fill="E2EEF6"/>
          </w:tcPr>
          <w:p>
            <w:pPr>
              <w:spacing w:after="0"/>
              <w:rPr>
                <w:sz w:val="3"/>
                <w:szCs w:val="3"/>
                <w:color w:val="auto"/>
              </w:rPr>
            </w:pPr>
          </w:p>
        </w:tc>
        <w:tc>
          <w:tcPr>
            <w:tcW w:w="80" w:type="dxa"/>
            <w:vAlign w:val="bottom"/>
            <w:shd w:val="clear" w:color="auto" w:fill="E2EEF6"/>
          </w:tcPr>
          <w:p>
            <w:pPr>
              <w:spacing w:after="0"/>
              <w:rPr>
                <w:sz w:val="3"/>
                <w:szCs w:val="3"/>
                <w:color w:val="auto"/>
              </w:rPr>
            </w:pPr>
          </w:p>
        </w:tc>
        <w:tc>
          <w:tcPr>
            <w:tcW w:w="140" w:type="dxa"/>
            <w:vAlign w:val="bottom"/>
            <w:shd w:val="clear" w:color="auto" w:fill="E2EEF6"/>
          </w:tcPr>
          <w:p>
            <w:pPr>
              <w:spacing w:after="0"/>
              <w:rPr>
                <w:sz w:val="3"/>
                <w:szCs w:val="3"/>
                <w:color w:val="auto"/>
              </w:rPr>
            </w:pPr>
          </w:p>
        </w:tc>
        <w:tc>
          <w:tcPr>
            <w:tcW w:w="280" w:type="dxa"/>
            <w:vAlign w:val="bottom"/>
            <w:shd w:val="clear" w:color="auto" w:fill="E2EEF6"/>
          </w:tcPr>
          <w:p>
            <w:pPr>
              <w:spacing w:after="0"/>
              <w:rPr>
                <w:sz w:val="3"/>
                <w:szCs w:val="3"/>
                <w:color w:val="auto"/>
              </w:rPr>
            </w:pPr>
          </w:p>
        </w:tc>
        <w:tc>
          <w:tcPr>
            <w:tcW w:w="380" w:type="dxa"/>
            <w:vAlign w:val="bottom"/>
            <w:shd w:val="clear" w:color="auto" w:fill="E2EEF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Net revenue increased by $37.1 million, or 22.0%, from $168.8 million for the six, months ended May 31, 2005 to $205.9 million for the six months ended June 30, 2006. This improvement arose through a combination of increased business from existing clients and business won from new clients. Revenues in the United States, Europe and the Rest of World grew by 32.4%, 1.6% and 56.3% respectively. In the six months ended June 30, 2006, net revenue from our central laboratory business increased by 66.5% from $12.5 for the six months ended May 31, 2005 million to $20.8 million for the six months ended June 30, 2006, while our clinical research segment grew by 18.4% from $156.3 million to $185.1 million over the comparable period. The increase in net revenue in our central laboratory segment is primarily due to higher testing volumes in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1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Direct costs increased by $21.2 million, or 22.6%, from $93.5 million for the six months ended May 31, 2005 to $114.7 million for the six months ended June 30, 2006, primarily due to increased staff numbers needed to support increased project related activity and the inclusion of $1.08 million non-cash stock compensation. Direct costs as a percentage of net revenue increased from 55.4% in the six months ended May 31, 2005 to 55.7% in the six months ended June 30, 2006.</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Selling, general and administrative expenses increased by $7.8 million, or 14.1%, from $54.9 million for the six months ended May 31, 2005 to $62.7 million for the six months ended June 30, 2006. This increase is due to the continued expansion of our operations and the inclusion of $0.9 million non-cash stock compensation expense. As a percentage of net revenue, selling, general and administrative expenses, decreased from 32.5% in the six months ended May 31, 2005 to 30.4% in the six months ended June 30, 2006.</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expense increased by $0.1 million, or 2.3%, from $7.0 million for the six months ended May 31, 2005 to $7.1 million for the six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June 30, 2006. This increase is due to the continued investment in facilities and information technology to support the growth in activity and in providing for future capacity.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As a percentage of net revenue, depreciation and amortization, decreased from 4.1% in the six months ended May 31, 2005 to 3.5% in the six months ended June 30, 2006.</w:t>
      </w:r>
    </w:p>
    <w:p>
      <w:pPr>
        <w:spacing w:after="0" w:line="3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Other charges of $11.3 million were recognised in the six months ended May 31,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from operations increased by $19.3 million, or 912%, from $2.1 for the six months ended May 31, 2005 million to $21.4 million for the six months ended June 30, 2006. As a percentage of net revenue, income from operations increased from 1.3% for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9" w:name="page20"/>
    <w:bookmarkEnd w:id="19"/>
    <w:p>
      <w:pPr>
        <w:jc w:val="both"/>
        <w:spacing w:after="0" w:line="293" w:lineRule="auto"/>
        <w:rPr>
          <w:sz w:val="20"/>
          <w:szCs w:val="20"/>
          <w:color w:val="auto"/>
        </w:rPr>
      </w:pPr>
      <w:r>
        <w:rPr>
          <w:rFonts w:ascii="Arial" w:cs="Arial" w:eastAsia="Arial" w:hAnsi="Arial"/>
          <w:sz w:val="15"/>
          <w:szCs w:val="15"/>
          <w:color w:val="auto"/>
        </w:rPr>
        <w:t>six months ended May 31, 2005 to 10.4% of net revenues for the six months ended June 30, 2006. The operating income for the six months is derived after the recognition of the non cash stock compensation charge of which there was no charge in the comparable period. As a percentage of net revenue, losses from operations for the central laboratory decreased from 100.3% for the six months ended May 31, 2005, to 1.6% for the six months ended June 30, 2006, due to the efficiencies gained in the higher testing volumes in fiscal 2006. For the six months ended June 30, 2006, the central laboratory constituted approximately 10.1% of our business revenues. Operating margins for our clinical research segment increased from 9.4% in the six months ended May 31, 2005 to 11.7% for the six months ended June 30, 2006.</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income for the six months ended June 30, 2006 was $1.7 million, an increase of $0.9 million over the amount of net interest income for the six months ended May 31, 2005. Higher average level of funds invested and higher interest rates rates over the prior period contributed to the increased interest income.</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ICON's effective tax rate for the six months ended June 30, 2006 was 26.4% compared with 80.7% for the six months ended May 31, 2005. The decrease in the effective rate was primarily due to the inclusion of once-off other charged for the six months ended May 31, 2005.</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June 30, 2006 amounted to $123.8 million compared to $101.4 million for the six months ended May 31, 2005. Investing activities primarily reflect capital expenditures for facilities and for information systems enhancements, the sale and purchase of short-term investments and acquisitions.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2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June 30, 2006, our working capital amounted to $153.3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51 days at June 30, 2006, compared to 65 days at December 31, 2005.</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operating activities was $30.4 million in the six months ended June 30, 2006, compared to $27.2 million in the six months ended May 31, 2005.</w:t>
      </w:r>
    </w:p>
    <w:p>
      <w:pPr>
        <w:spacing w:after="0" w:line="3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investing activities was $25.9 million in the six months ended June 30, 2006, compared to $2.9 million in the six months ended May 31, 2005, due to additional purchase of short term investments during the period.</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financing activities was $0.8 million in the six months ended June 30, 2006, compared to $9.2 million in the six months ended, May 31, 2005, primarily due to repayment of bank credit lines.</w:t>
      </w:r>
    </w:p>
    <w:p>
      <w:pPr>
        <w:spacing w:after="0" w:line="2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these cash flows, cash and cash equivalents increased by $3.7 million in the six months ended June 30, 2006, compared to an increase of $14.4 million in the six months ended May 31, 2005.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20" w:name="page21"/>
    <w:bookmarkEnd w:id="20"/>
    <w:p>
      <w:pPr>
        <w:spacing w:after="0" w:line="291" w:lineRule="auto"/>
        <w:rPr>
          <w:sz w:val="20"/>
          <w:szCs w:val="20"/>
          <w:color w:val="auto"/>
        </w:rPr>
      </w:pPr>
      <w:r>
        <w:rPr>
          <w:rFonts w:ascii="Arial" w:cs="Arial" w:eastAsia="Arial" w:hAnsi="Arial"/>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June 30, 2006, the full amounts of the term loan facility and the multi currency overdraft were available to be drawn down. As at June 30, 2006, the full amount of the $15 million revolving credit facility was available to be drawn down.</w:t>
      </w:r>
    </w:p>
    <w:p>
      <w:pPr>
        <w:spacing w:after="0" w:line="23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(U.S.$150,612). As of June 30, 2006, the full facility was available to be drawn down.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93"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1"/>
              </w:rPr>
              <w:t>Date 25th July 2006</w:t>
            </w:r>
          </w:p>
        </w:tc>
        <w:tc>
          <w:tcPr>
            <w:tcW w:w="4380" w:type="dxa"/>
            <w:vAlign w:val="bottom"/>
            <w:vMerge w:val="restart"/>
          </w:tcPr>
          <w:p>
            <w:pPr>
              <w:spacing w:after="0"/>
              <w:rPr>
                <w:sz w:val="16"/>
                <w:szCs w:val="16"/>
                <w:color w:val="auto"/>
              </w:rPr>
            </w:pPr>
          </w:p>
        </w:tc>
        <w:tc>
          <w:tcPr>
            <w:tcW w:w="2460" w:type="dxa"/>
            <w:vAlign w:val="bottom"/>
            <w:vMerge w:val="restart"/>
          </w:tcPr>
          <w:p>
            <w:pPr>
              <w:spacing w:after="0"/>
              <w:rPr>
                <w:sz w:val="20"/>
                <w:szCs w:val="20"/>
                <w:color w:val="auto"/>
              </w:rPr>
            </w:pPr>
            <w:r>
              <w:rPr>
                <w:rFonts w:ascii="Arial" w:cs="Arial" w:eastAsia="Arial" w:hAnsi="Arial"/>
                <w:sz w:val="16"/>
                <w:szCs w:val="16"/>
                <w:color w:val="auto"/>
              </w:rPr>
              <w:t>/s/ Ciaran Murray</w:t>
            </w:r>
          </w:p>
        </w:tc>
        <w:tc>
          <w:tcPr>
            <w:tcW w:w="0" w:type="dxa"/>
            <w:vAlign w:val="bottom"/>
          </w:tcPr>
          <w:p>
            <w:pPr>
              <w:spacing w:after="0"/>
              <w:rPr>
                <w:sz w:val="1"/>
                <w:szCs w:val="1"/>
                <w:color w:val="auto"/>
              </w:rPr>
            </w:pPr>
          </w:p>
        </w:tc>
      </w:tr>
      <w:tr>
        <w:trPr>
          <w:trHeight w:val="39"/>
        </w:trPr>
        <w:tc>
          <w:tcPr>
            <w:tcW w:w="1320" w:type="dxa"/>
            <w:vAlign w:val="bottom"/>
          </w:tcPr>
          <w:p>
            <w:pPr>
              <w:spacing w:after="0"/>
              <w:rPr>
                <w:sz w:val="2"/>
                <w:szCs w:val="2"/>
                <w:color w:val="auto"/>
              </w:rPr>
            </w:pPr>
          </w:p>
        </w:tc>
        <w:tc>
          <w:tcPr>
            <w:tcW w:w="4380" w:type="dxa"/>
            <w:vAlign w:val="bottom"/>
            <w:vMerge w:val="continue"/>
          </w:tcPr>
          <w:p>
            <w:pPr>
              <w:spacing w:after="0"/>
              <w:rPr>
                <w:sz w:val="2"/>
                <w:szCs w:val="2"/>
                <w:color w:val="auto"/>
              </w:rPr>
            </w:pPr>
          </w:p>
        </w:tc>
        <w:tc>
          <w:tcPr>
            <w:tcW w:w="24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20" w:type="dxa"/>
            <w:vAlign w:val="bottom"/>
          </w:tcPr>
          <w:p>
            <w:pPr>
              <w:spacing w:after="0"/>
              <w:rPr>
                <w:sz w:val="21"/>
                <w:szCs w:val="21"/>
                <w:color w:val="auto"/>
              </w:rPr>
            </w:pPr>
          </w:p>
        </w:tc>
        <w:tc>
          <w:tcPr>
            <w:tcW w:w="6840" w:type="dxa"/>
            <w:vAlign w:val="bottom"/>
            <w:gridSpan w:val="2"/>
          </w:tcPr>
          <w:p>
            <w:pPr>
              <w:ind w:left="4380"/>
              <w:spacing w:after="0"/>
              <w:rPr>
                <w:sz w:val="20"/>
                <w:szCs w:val="20"/>
                <w:color w:val="auto"/>
              </w:rPr>
            </w:pPr>
            <w:r>
              <w:rPr>
                <w:rFonts w:ascii="Arial" w:cs="Arial" w:eastAsia="Arial" w:hAnsi="Arial"/>
                <w:sz w:val="16"/>
                <w:szCs w:val="16"/>
                <w:color w:val="auto"/>
              </w:rPr>
              <w:t>Ciaran Murray</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6840" w:type="dxa"/>
            <w:vAlign w:val="bottom"/>
            <w:gridSpan w:val="2"/>
          </w:tcPr>
          <w:p>
            <w:pPr>
              <w:ind w:left="438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783"/>
        </w:trPr>
        <w:tc>
          <w:tcPr>
            <w:tcW w:w="1320" w:type="dxa"/>
            <w:vAlign w:val="bottom"/>
          </w:tcPr>
          <w:p>
            <w:pPr>
              <w:spacing w:after="0"/>
              <w:rPr>
                <w:sz w:val="24"/>
                <w:szCs w:val="24"/>
                <w:color w:val="auto"/>
              </w:rPr>
            </w:pPr>
          </w:p>
        </w:tc>
        <w:tc>
          <w:tcPr>
            <w:tcW w:w="6840" w:type="dxa"/>
            <w:vAlign w:val="bottom"/>
            <w:gridSpan w:val="2"/>
          </w:tcPr>
          <w:p>
            <w:pPr>
              <w:jc w:val="right"/>
              <w:ind w:right="227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2019-12-14T20:32:12Z</dcterms:created>
  <dcterms:modified xsi:type="dcterms:W3CDTF">2019-12-14T20:32:12Z</dcterms:modified>
</cp:coreProperties>
</file>