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Filed by ICON plc</w:t>
      </w:r>
    </w:p>
    <w:p>
      <w:pPr>
        <w:spacing w:after="0" w:line="23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This communication is filed pursuant to Rule 425 under the United States Securities Act of 1933</w:t>
      </w:r>
    </w:p>
    <w:p>
      <w:pPr>
        <w:spacing w:after="0" w:line="23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Subject Company: PRA Health Sciences, Inc.</w:t>
      </w:r>
    </w:p>
    <w:p>
      <w:pPr>
        <w:spacing w:after="0" w:line="23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(Commission File No. 001-36732)</w:t>
      </w:r>
    </w:p>
    <w:p>
      <w:pPr>
        <w:spacing w:after="0" w:line="23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Date: February 24, 2021</w:t>
      </w:r>
    </w:p>
    <w:p>
      <w:pPr>
        <w:spacing w:after="0" w:line="2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ICON plc distributed the following FAQs to all ICON employees on February 24, 2021.</w:t>
      </w:r>
    </w:p>
    <w:p>
      <w:pPr>
        <w:spacing w:after="0" w:line="232" w:lineRule="exact"/>
        <w:rPr>
          <w:sz w:val="24"/>
          <w:szCs w:val="24"/>
          <w:color w:val="auto"/>
        </w:rPr>
      </w:pPr>
    </w:p>
    <w:p>
      <w:pPr>
        <w:jc w:val="center"/>
        <w:ind w:right="312"/>
        <w:spacing w:after="0"/>
        <w:rPr>
          <w:sz w:val="20"/>
          <w:szCs w:val="20"/>
          <w:color w:val="auto"/>
        </w:rPr>
      </w:pPr>
      <w:r>
        <w:rPr>
          <w:rFonts w:ascii="Times New Roman" w:cs="Times New Roman" w:eastAsia="Times New Roman" w:hAnsi="Times New Roman"/>
          <w:sz w:val="25"/>
          <w:szCs w:val="25"/>
          <w:b w:val="1"/>
          <w:bCs w:val="1"/>
          <w:color w:val="auto"/>
        </w:rPr>
        <w:t>Employee FAQs</w:t>
      </w:r>
    </w:p>
    <w:p>
      <w:pPr>
        <w:spacing w:after="0" w:line="2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b w:val="1"/>
          <w:bCs w:val="1"/>
          <w:u w:val="single" w:color="auto"/>
          <w:color w:val="auto"/>
        </w:rPr>
        <w:t>Acquisition Rationale &amp; Details</w:t>
      </w:r>
    </w:p>
    <w:p>
      <w:pPr>
        <w:spacing w:after="0" w:line="242" w:lineRule="exact"/>
        <w:rPr>
          <w:sz w:val="24"/>
          <w:szCs w:val="24"/>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strategic rationale for the agreement between ICON and PRA and why are we doing it now?</w:t>
      </w:r>
    </w:p>
    <w:p>
      <w:pPr>
        <w:spacing w:after="0" w:line="247" w:lineRule="exact"/>
        <w:rPr>
          <w:sz w:val="24"/>
          <w:szCs w:val="24"/>
          <w:color w:val="auto"/>
        </w:rPr>
      </w:pPr>
    </w:p>
    <w:p>
      <w:pPr>
        <w:ind w:left="328" w:right="60"/>
        <w:spacing w:after="0" w:line="235" w:lineRule="auto"/>
        <w:rPr>
          <w:sz w:val="20"/>
          <w:szCs w:val="20"/>
          <w:color w:val="auto"/>
        </w:rPr>
      </w:pPr>
      <w:r>
        <w:rPr>
          <w:rFonts w:ascii="Times New Roman" w:cs="Times New Roman" w:eastAsia="Times New Roman" w:hAnsi="Times New Roman"/>
          <w:sz w:val="22"/>
          <w:szCs w:val="22"/>
          <w:color w:val="auto"/>
        </w:rPr>
        <w:t>Functional, therapeutic and geographic scale are essential components of meeting current and anticipated customer needs. For these reasons, the leadership of both organisations have decided that the timing is right to proactively consolidate our current positions within the industry to create a world leading healthcare intelligence and clinical CRO that is set to take full advantage of the current strong market demand for CRO services. The union brings together two high-quality, innovative, organisations with similar cultures and values and a history of robust growth and performance, ready to build on this strength using the outstanding talent that resides in both organisations to deliver on our mission. The combined organisation will create a new paradigm for bringing clinical research to patients, creating expanded capabilities for customers, growth opportunities for employees and value for shareholders.</w:t>
      </w:r>
    </w:p>
    <w:p>
      <w:pPr>
        <w:spacing w:after="0" w:line="210" w:lineRule="exact"/>
        <w:rPr>
          <w:sz w:val="24"/>
          <w:szCs w:val="24"/>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today’s announcement benefit customers?</w:t>
      </w:r>
    </w:p>
    <w:p>
      <w:pPr>
        <w:spacing w:after="0" w:line="247" w:lineRule="exact"/>
        <w:rPr>
          <w:sz w:val="24"/>
          <w:szCs w:val="24"/>
          <w:color w:val="auto"/>
        </w:rPr>
      </w:pPr>
    </w:p>
    <w:p>
      <w:pPr>
        <w:ind w:left="328"/>
        <w:spacing w:after="0"/>
        <w:rPr>
          <w:sz w:val="20"/>
          <w:szCs w:val="20"/>
          <w:color w:val="auto"/>
        </w:rPr>
      </w:pPr>
      <w:r>
        <w:rPr>
          <w:rFonts w:ascii="Times New Roman" w:cs="Times New Roman" w:eastAsia="Times New Roman" w:hAnsi="Times New Roman"/>
          <w:sz w:val="22"/>
          <w:szCs w:val="22"/>
          <w:color w:val="auto"/>
        </w:rPr>
        <w:t>The combined organisation will bring specific opportunities for customers, including:</w:t>
      </w:r>
    </w:p>
    <w:p>
      <w:pPr>
        <w:spacing w:after="0" w:line="238" w:lineRule="exact"/>
        <w:rPr>
          <w:sz w:val="24"/>
          <w:szCs w:val="24"/>
          <w:color w:val="auto"/>
        </w:rPr>
      </w:pPr>
    </w:p>
    <w:p>
      <w:pPr>
        <w:ind w:left="648" w:right="220" w:hanging="324"/>
        <w:spacing w:after="0" w:line="286"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Scale: </w:t>
      </w:r>
      <w:r>
        <w:rPr>
          <w:rFonts w:ascii="Times New Roman" w:cs="Times New Roman" w:eastAsia="Times New Roman" w:hAnsi="Times New Roman"/>
          <w:sz w:val="18"/>
          <w:szCs w:val="18"/>
          <w:color w:val="auto"/>
        </w:rPr>
        <w:t>With broader and deeper service, geographic and therapeutic service offerings, and expansive data driven healthcare technology,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 deliver enhanced solutions for all customers, increasing access to patients and reducing development time and cost.</w:t>
      </w:r>
    </w:p>
    <w:p>
      <w:pPr>
        <w:spacing w:after="0" w:line="181" w:lineRule="exact"/>
        <w:rPr>
          <w:rFonts w:ascii="Times New Roman" w:cs="Times New Roman" w:eastAsia="Times New Roman" w:hAnsi="Times New Roman"/>
          <w:sz w:val="18"/>
          <w:szCs w:val="18"/>
          <w:color w:val="auto"/>
        </w:rPr>
      </w:pPr>
    </w:p>
    <w:p>
      <w:pPr>
        <w:ind w:left="628" w:right="20" w:hanging="304"/>
        <w:spacing w:after="0" w:line="268" w:lineRule="auto"/>
        <w:tabs>
          <w:tab w:leader="none" w:pos="6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Differentiated DCT Platform Healthcare Intelligence &amp; Technology: </w:t>
      </w:r>
      <w:r>
        <w:rPr>
          <w:rFonts w:ascii="Times New Roman" w:cs="Times New Roman" w:eastAsia="Times New Roman" w:hAnsi="Times New Roman"/>
          <w:sz w:val="18"/>
          <w:szCs w:val="18"/>
          <w:color w:val="auto"/>
        </w:rPr>
        <w:t>Combining PRA’s mobile and connected health platforms, real world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and information solutions with ICON’s global site network, home health services and wearables expertise, we will deliver differentiated de-centralised and hybrid trial solutions to meet growing customer needs.</w:t>
      </w:r>
    </w:p>
    <w:p>
      <w:pPr>
        <w:spacing w:after="0" w:line="197" w:lineRule="exact"/>
        <w:rPr>
          <w:rFonts w:ascii="Times New Roman" w:cs="Times New Roman" w:eastAsia="Times New Roman" w:hAnsi="Times New Roman"/>
          <w:sz w:val="18"/>
          <w:szCs w:val="18"/>
          <w:color w:val="auto"/>
        </w:rPr>
      </w:pPr>
    </w:p>
    <w:p>
      <w:pPr>
        <w:ind w:left="628" w:right="520" w:hanging="304"/>
        <w:spacing w:after="0" w:line="286" w:lineRule="auto"/>
        <w:tabs>
          <w:tab w:leader="none" w:pos="6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Focus: </w:t>
      </w:r>
      <w:r>
        <w:rPr>
          <w:rFonts w:ascii="Times New Roman" w:cs="Times New Roman" w:eastAsia="Times New Roman" w:hAnsi="Times New Roman"/>
          <w:sz w:val="18"/>
          <w:szCs w:val="18"/>
          <w:color w:val="auto"/>
        </w:rPr>
        <w:t>Our combined focus is on leveraging transformational technology and innovation to execute clinical trials from Phase 1 to post-approval studies, with the highest quality, expertise and speed.</w:t>
      </w:r>
    </w:p>
    <w:p>
      <w:pPr>
        <w:spacing w:after="0" w:line="177" w:lineRule="exact"/>
        <w:rPr>
          <w:sz w:val="24"/>
          <w:szCs w:val="24"/>
          <w:color w:val="auto"/>
        </w:rPr>
      </w:pPr>
    </w:p>
    <w:p>
      <w:pPr>
        <w:jc w:val="both"/>
        <w:ind w:left="328" w:right="140"/>
        <w:spacing w:after="0" w:line="244" w:lineRule="auto"/>
        <w:rPr>
          <w:sz w:val="20"/>
          <w:szCs w:val="20"/>
          <w:color w:val="auto"/>
        </w:rPr>
      </w:pPr>
      <w:r>
        <w:rPr>
          <w:rFonts w:ascii="Times New Roman" w:cs="Times New Roman" w:eastAsia="Times New Roman" w:hAnsi="Times New Roman"/>
          <w:sz w:val="22"/>
          <w:szCs w:val="22"/>
          <w:color w:val="auto"/>
        </w:rPr>
        <w:t>Both ICON and PRA have solid track records of delivery and highly experienced management teams, who have a strong history integrating successful businesses. We will apply this experience and knowledge to ensure minimal disruption and a clear focus on customer delivery during the integration process.</w:t>
      </w:r>
    </w:p>
    <w:p>
      <w:pPr>
        <w:spacing w:after="0" w:line="206" w:lineRule="exact"/>
        <w:rPr>
          <w:sz w:val="24"/>
          <w:szCs w:val="24"/>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today’s announcement benefit employees?</w:t>
      </w:r>
    </w:p>
    <w:p>
      <w:pPr>
        <w:spacing w:after="0" w:line="247" w:lineRule="exact"/>
        <w:rPr>
          <w:sz w:val="24"/>
          <w:szCs w:val="24"/>
          <w:color w:val="auto"/>
        </w:rPr>
      </w:pPr>
    </w:p>
    <w:p>
      <w:pPr>
        <w:ind w:left="328" w:right="20"/>
        <w:spacing w:after="0" w:line="235" w:lineRule="auto"/>
        <w:rPr>
          <w:sz w:val="20"/>
          <w:szCs w:val="20"/>
          <w:color w:val="auto"/>
        </w:rPr>
      </w:pPr>
      <w:r>
        <w:rPr>
          <w:rFonts w:ascii="Times New Roman" w:cs="Times New Roman" w:eastAsia="Times New Roman" w:hAnsi="Times New Roman"/>
          <w:sz w:val="22"/>
          <w:szCs w:val="22"/>
          <w:color w:val="auto"/>
        </w:rPr>
        <w:t>ICON and PRA share a common culture focused on operational excellence, technology and innovation, people development and customer delivery. As a combined company, with expanded capabilities and expertise, we continue to expect to offer employees exciting roles and significant career development opportunities within and across the key service areas and geographies in the company. Both companies are also combining from positions of strength, with a long history of growth and expected strong performance for 2021 and beyond. To ensure continued success, we will harness the outstanding leadership and talent that resides in both organisations to deliver operational excellence and continue our focus and mission on patient-centered drug and device development.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-205105</wp:posOffset>
            </wp:positionH>
            <wp:positionV relativeFrom="paragraph">
              <wp:posOffset>107950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220" w:right="339" w:bottom="1440" w:gutter="0" w:footer="0" w:header="0"/>
        </w:sectPr>
      </w:pPr>
    </w:p>
    <w:bookmarkStart w:id="1" w:name="page2"/>
    <w:bookmarkEnd w:id="1"/>
    <w:p>
      <w:pPr>
        <w:ind w:left="328" w:hanging="328"/>
        <w:spacing w:after="0"/>
        <w:tabs>
          <w:tab w:leader="none" w:pos="32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acquisition expected to close?</w:t>
      </w:r>
    </w:p>
    <w:p>
      <w:pPr>
        <w:spacing w:after="0" w:line="24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We anticipate that the acquisition should close in quarter three this year.</w:t>
      </w:r>
    </w:p>
    <w:p>
      <w:pPr>
        <w:spacing w:after="0" w:line="238" w:lineRule="exact"/>
        <w:rPr>
          <w:sz w:val="20"/>
          <w:szCs w:val="20"/>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between now and when the acquisition closes?</w:t>
      </w:r>
    </w:p>
    <w:p>
      <w:pPr>
        <w:spacing w:after="0" w:line="247" w:lineRule="exact"/>
        <w:rPr>
          <w:sz w:val="20"/>
          <w:szCs w:val="20"/>
          <w:color w:val="auto"/>
        </w:rPr>
      </w:pPr>
    </w:p>
    <w:p>
      <w:pPr>
        <w:ind w:left="328" w:right="140"/>
        <w:spacing w:after="0" w:line="282" w:lineRule="auto"/>
        <w:rPr>
          <w:sz w:val="20"/>
          <w:szCs w:val="20"/>
          <w:color w:val="auto"/>
        </w:rPr>
      </w:pPr>
      <w:r>
        <w:rPr>
          <w:rFonts w:ascii="Times New Roman" w:cs="Times New Roman" w:eastAsia="Times New Roman" w:hAnsi="Times New Roman"/>
          <w:sz w:val="21"/>
          <w:szCs w:val="21"/>
          <w:color w:val="auto"/>
        </w:rPr>
        <w:t>Following today’s announcement we will begin working on obtaining the required regulatory, shareholder and government approvals. Governmental approvals are required of all mergers and acquisitions that meet certain thresholds.</w:t>
      </w:r>
    </w:p>
    <w:p>
      <w:pPr>
        <w:spacing w:after="0" w:line="167" w:lineRule="exact"/>
        <w:rPr>
          <w:sz w:val="20"/>
          <w:szCs w:val="20"/>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anything employees should be mindful of at this time that might impact on approvals?</w:t>
      </w:r>
    </w:p>
    <w:p>
      <w:pPr>
        <w:spacing w:after="0" w:line="24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The following two principles must be kept in mind at all times:</w:t>
      </w:r>
    </w:p>
    <w:p>
      <w:pPr>
        <w:spacing w:after="0" w:line="242" w:lineRule="exact"/>
        <w:rPr>
          <w:sz w:val="20"/>
          <w:szCs w:val="20"/>
          <w:color w:val="auto"/>
        </w:rPr>
      </w:pPr>
    </w:p>
    <w:p>
      <w:pPr>
        <w:ind w:left="968" w:hanging="320"/>
        <w:spacing w:after="0"/>
        <w:tabs>
          <w:tab w:leader="none" w:pos="96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now and the acquisition close, both companies must continue to operate independently</w:t>
      </w:r>
    </w:p>
    <w:p>
      <w:pPr>
        <w:spacing w:after="0" w:line="252" w:lineRule="exact"/>
        <w:rPr>
          <w:rFonts w:ascii="Times New Roman" w:cs="Times New Roman" w:eastAsia="Times New Roman" w:hAnsi="Times New Roman"/>
          <w:sz w:val="18"/>
          <w:szCs w:val="18"/>
          <w:color w:val="auto"/>
        </w:rPr>
      </w:pPr>
    </w:p>
    <w:p>
      <w:pPr>
        <w:ind w:left="968" w:right="280" w:hanging="320"/>
        <w:spacing w:after="0" w:line="266" w:lineRule="auto"/>
        <w:tabs>
          <w:tab w:leader="none" w:pos="96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must not exchange any commercially-sensitive information. Commercially-sensitive information includes current or future pricing, vendor costs, marketing plans or sales strategies, cost information, future hires, salaries and benefits, customer lists and profit margins.</w:t>
      </w:r>
    </w:p>
    <w:p>
      <w:pPr>
        <w:spacing w:after="0" w:line="19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shares of both companies be traded before and after the acquisition closes?</w:t>
      </w:r>
    </w:p>
    <w:p>
      <w:pPr>
        <w:spacing w:after="0" w:line="247" w:lineRule="exact"/>
        <w:rPr>
          <w:sz w:val="20"/>
          <w:szCs w:val="20"/>
          <w:color w:val="auto"/>
        </w:rPr>
      </w:pPr>
    </w:p>
    <w:p>
      <w:pPr>
        <w:ind w:left="328" w:right="180"/>
        <w:spacing w:after="0" w:line="244" w:lineRule="auto"/>
        <w:rPr>
          <w:sz w:val="20"/>
          <w:szCs w:val="20"/>
          <w:color w:val="auto"/>
        </w:rPr>
      </w:pPr>
      <w:r>
        <w:rPr>
          <w:rFonts w:ascii="Times New Roman" w:cs="Times New Roman" w:eastAsia="Times New Roman" w:hAnsi="Times New Roman"/>
          <w:sz w:val="22"/>
          <w:szCs w:val="22"/>
          <w:color w:val="auto"/>
        </w:rPr>
        <w:t>Between now and acquisition close, shares from both organisations will be traded in the normal course. After the acquisition closes, PRA stock will cease to be traded, however PRA shareholders will receive 49% of their shareholding in cash and 51% in shares of the combined company, which will be traded as ICON stock.</w:t>
      </w:r>
    </w:p>
    <w:p>
      <w:pPr>
        <w:spacing w:after="0" w:line="206" w:lineRule="exact"/>
        <w:rPr>
          <w:sz w:val="20"/>
          <w:szCs w:val="20"/>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will the combined company’s headquarters be located post the acquisition close?</w:t>
      </w:r>
    </w:p>
    <w:p>
      <w:pPr>
        <w:spacing w:after="0" w:line="24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The company headquarters will be in Dublin following the close of the acquisition.</w:t>
      </w:r>
    </w:p>
    <w:p>
      <w:pPr>
        <w:spacing w:after="0" w:line="238" w:lineRule="exact"/>
        <w:rPr>
          <w:sz w:val="20"/>
          <w:szCs w:val="20"/>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be the CEO of the company after the acquisition closes?</w:t>
      </w:r>
    </w:p>
    <w:p>
      <w:pPr>
        <w:spacing w:after="0" w:line="247" w:lineRule="exact"/>
        <w:rPr>
          <w:sz w:val="20"/>
          <w:szCs w:val="20"/>
          <w:color w:val="auto"/>
        </w:rPr>
      </w:pPr>
    </w:p>
    <w:p>
      <w:pPr>
        <w:ind w:left="328" w:right="600"/>
        <w:spacing w:after="0" w:line="258" w:lineRule="auto"/>
        <w:rPr>
          <w:sz w:val="20"/>
          <w:szCs w:val="20"/>
          <w:color w:val="auto"/>
        </w:rPr>
      </w:pPr>
      <w:r>
        <w:rPr>
          <w:rFonts w:ascii="Times New Roman" w:cs="Times New Roman" w:eastAsia="Times New Roman" w:hAnsi="Times New Roman"/>
          <w:sz w:val="22"/>
          <w:szCs w:val="22"/>
          <w:color w:val="auto"/>
        </w:rPr>
        <w:t>Steve Cutler will continue to serve as the CEO of ICON. PRA’s CEO, Colin Shannon, will join the ICON Board of Directors.</w:t>
      </w:r>
    </w:p>
    <w:p>
      <w:pPr>
        <w:spacing w:after="0" w:line="1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10. Will PRA’s executive leaders be joining ICON?</w:t>
      </w:r>
    </w:p>
    <w:p>
      <w:pPr>
        <w:spacing w:after="0" w:line="247" w:lineRule="exact"/>
        <w:rPr>
          <w:sz w:val="20"/>
          <w:szCs w:val="20"/>
          <w:color w:val="auto"/>
        </w:rPr>
      </w:pPr>
    </w:p>
    <w:p>
      <w:pPr>
        <w:ind w:left="328"/>
        <w:spacing w:after="0" w:line="236" w:lineRule="auto"/>
        <w:rPr>
          <w:sz w:val="20"/>
          <w:szCs w:val="20"/>
          <w:color w:val="auto"/>
        </w:rPr>
      </w:pPr>
      <w:r>
        <w:rPr>
          <w:rFonts w:ascii="Times New Roman" w:cs="Times New Roman" w:eastAsia="Times New Roman" w:hAnsi="Times New Roman"/>
          <w:sz w:val="22"/>
          <w:szCs w:val="22"/>
          <w:color w:val="auto"/>
        </w:rPr>
        <w:t>Until the acquisition closes, both companies will continue to operate independently of each other and will retain their existing executive leadership structures. In today’s press release we announced that upon close, PRA’s CEO, Colin Shannon, will join the combined company’s Board of Directors. Following acquisition close, we will begin a detailed integration process, where we will finalise plans around the new organisation. Considered and effective integration will take some time and will involve regular communication and dialogue with employees as we work through the process. We will keep you updated on organisational changes as we move through the integration process.</w:t>
      </w:r>
    </w:p>
    <w:p>
      <w:pPr>
        <w:spacing w:after="0" w:line="2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11. Will the ICON and PRA brands be retained?</w:t>
      </w:r>
    </w:p>
    <w:p>
      <w:pPr>
        <w:spacing w:after="0" w:line="247" w:lineRule="exact"/>
        <w:rPr>
          <w:sz w:val="20"/>
          <w:szCs w:val="20"/>
          <w:color w:val="auto"/>
        </w:rPr>
      </w:pPr>
    </w:p>
    <w:p>
      <w:pPr>
        <w:ind w:left="328" w:right="200"/>
        <w:spacing w:after="0" w:line="244" w:lineRule="auto"/>
        <w:rPr>
          <w:sz w:val="20"/>
          <w:szCs w:val="20"/>
          <w:color w:val="auto"/>
        </w:rPr>
      </w:pPr>
      <w:r>
        <w:rPr>
          <w:rFonts w:ascii="Times New Roman" w:cs="Times New Roman" w:eastAsia="Times New Roman" w:hAnsi="Times New Roman"/>
          <w:sz w:val="22"/>
          <w:szCs w:val="22"/>
          <w:color w:val="auto"/>
        </w:rPr>
        <w:t>Until the acquisition closes, it’s business as usual and both companies will continue to operate independently of each other and will retain their existing brands. The overall ICON brand will be retained after the acquisition closes, however decisions on brand migration will be decided during the integration stage.</w:t>
      </w:r>
    </w:p>
    <w:p>
      <w:pPr>
        <w:spacing w:after="0" w:line="2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12. Are the cultures of each company complementary?</w:t>
      </w:r>
    </w:p>
    <w:p>
      <w:pPr>
        <w:spacing w:after="0" w:line="247" w:lineRule="exact"/>
        <w:rPr>
          <w:sz w:val="20"/>
          <w:szCs w:val="20"/>
          <w:color w:val="auto"/>
        </w:rPr>
      </w:pPr>
    </w:p>
    <w:p>
      <w:pPr>
        <w:jc w:val="both"/>
        <w:ind w:left="328" w:right="720"/>
        <w:spacing w:after="0" w:line="244" w:lineRule="auto"/>
        <w:rPr>
          <w:sz w:val="20"/>
          <w:szCs w:val="20"/>
          <w:color w:val="auto"/>
        </w:rPr>
      </w:pPr>
      <w:r>
        <w:rPr>
          <w:rFonts w:ascii="Times New Roman" w:cs="Times New Roman" w:eastAsia="Times New Roman" w:hAnsi="Times New Roman"/>
          <w:sz w:val="22"/>
          <w:szCs w:val="22"/>
          <w:color w:val="auto"/>
        </w:rPr>
        <w:t>Yes, both ICON and PRA share similar cultures and values, focused on operational excellence, innovation, people development and customer delivery. Both organisations are also committed to a shared mission of helping clients accelerate the development of new medicines and devices, to improve and save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101600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6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13. Who will be the integration lead within ICON and PRA?</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The integration leads will be announced in the coming weeks.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How will both companies be integrated?</w:t>
      </w:r>
    </w:p>
    <w:p>
      <w:pPr>
        <w:spacing w:after="0" w:line="247" w:lineRule="exact"/>
        <w:rPr>
          <w:sz w:val="20"/>
          <w:szCs w:val="20"/>
          <w:color w:val="auto"/>
        </w:rPr>
      </w:pPr>
    </w:p>
    <w:p>
      <w:pPr>
        <w:ind w:left="320" w:right="60"/>
        <w:spacing w:after="0" w:line="234" w:lineRule="auto"/>
        <w:rPr>
          <w:sz w:val="20"/>
          <w:szCs w:val="20"/>
          <w:color w:val="auto"/>
        </w:rPr>
      </w:pPr>
      <w:r>
        <w:rPr>
          <w:rFonts w:ascii="Times New Roman" w:cs="Times New Roman" w:eastAsia="Times New Roman" w:hAnsi="Times New Roman"/>
          <w:sz w:val="22"/>
          <w:szCs w:val="22"/>
          <w:color w:val="auto"/>
        </w:rPr>
        <w:t>Both ICON and PRA have a long history of M&amp;A activity and will apply this experience and knowledge to ensure a smooth integration of the new organisation. We will begin a careful and considered integration planning process, where a number of discussions and planning sessions will take place about how best to manage the integration, which will not be implemented until closing. There will be a dedicated integration team in both companies and we will also engage external advisors who are experts in integrating large companies. Both companies are 100% committed to achieving project delivery goals and meeting customers’ expectations at all times, both now and during the integration period. As we go through the integration process, we will keep employees updated as we finalise plans and make decisions about the combined company. For now, however, it’s business as usual and we need to stay focussed on our day to day work and continue delivering for our customers.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 the near term, how will ICON and PRA BD teams go to market?</w:t>
      </w:r>
    </w:p>
    <w:p>
      <w:pPr>
        <w:spacing w:after="0" w:line="247" w:lineRule="exact"/>
        <w:rPr>
          <w:sz w:val="20"/>
          <w:szCs w:val="20"/>
          <w:color w:val="auto"/>
        </w:rPr>
      </w:pPr>
    </w:p>
    <w:p>
      <w:pPr>
        <w:ind w:left="320" w:right="60"/>
        <w:spacing w:after="0" w:line="234" w:lineRule="auto"/>
        <w:rPr>
          <w:sz w:val="20"/>
          <w:szCs w:val="20"/>
          <w:color w:val="auto"/>
        </w:rPr>
      </w:pPr>
      <w:r>
        <w:rPr>
          <w:rFonts w:ascii="Times New Roman" w:cs="Times New Roman" w:eastAsia="Times New Roman" w:hAnsi="Times New Roman"/>
          <w:sz w:val="22"/>
          <w:szCs w:val="22"/>
          <w:color w:val="auto"/>
        </w:rPr>
        <w:t>Prior to the close of the acquisition, BD teams in both organisations will operate independently, selling their respective organisation’s services as they currently do today. In the coming months as part of the integration planning process, commercial leaders from both companies will assess our service offerings to identify new opportunities for cross-selling (e.g. ICON’s Central &amp; Specialty Labs, Accellacare site network, Language Services, Symphony Home Health and PRA’s mobile and connected health platforms, real world data and information solutions) to drive growth post-acquisition close. It is important to remember, however, that both companies are prevented by law from sharing competitively-sensitive information until the acquisition closes. Competitively-sensitive information includes current or future pricing, vendor costs, marketing plans or sales strategies, cost information, future hires, salaries and benefits, customer lists and profit margins.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Compensation &amp; Benefits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Is my job secure – do you expect layoffs as a result of the acquisition?</w:t>
      </w:r>
    </w:p>
    <w:p>
      <w:pPr>
        <w:spacing w:after="0" w:line="247" w:lineRule="exact"/>
        <w:rPr>
          <w:sz w:val="20"/>
          <w:szCs w:val="20"/>
          <w:color w:val="auto"/>
        </w:rPr>
      </w:pPr>
    </w:p>
    <w:p>
      <w:pPr>
        <w:ind w:left="320"/>
        <w:spacing w:after="0" w:line="234" w:lineRule="auto"/>
        <w:rPr>
          <w:sz w:val="20"/>
          <w:szCs w:val="20"/>
          <w:color w:val="auto"/>
        </w:rPr>
      </w:pPr>
      <w:r>
        <w:rPr>
          <w:rFonts w:ascii="Times New Roman" w:cs="Times New Roman" w:eastAsia="Times New Roman" w:hAnsi="Times New Roman"/>
          <w:sz w:val="22"/>
          <w:szCs w:val="22"/>
          <w:color w:val="auto"/>
        </w:rPr>
        <w:t>ICON and PRA are combining from positions of strength – both organisations have a long history of growth and are expecting strong performance for 2021 and beyond. We will harness the outstanding leadership and talent that resides in both organisations to deliver on our mission for patients and we expect to be able to offer employees exciting roles and significant career development opportunities within and across the key service areas and geographies in the company. Until acquisition close, both companies will continue to operate independently of each other. We will begin a careful and considered integration planning process, where a number of discussions and planning sessions will take place about how best to manage the integration, which will not be implemented until closing, Considered and effective integration will take some time and will involve regular communication and dialogue with employees as we work through the process. We will keep you updated on organisational decisions as we move through the integration process.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Will there be any changes to my compensation or benefits as a result of the acquisition?</w:t>
      </w:r>
    </w:p>
    <w:p>
      <w:pPr>
        <w:spacing w:after="0" w:line="247" w:lineRule="exact"/>
        <w:rPr>
          <w:sz w:val="20"/>
          <w:szCs w:val="20"/>
          <w:color w:val="auto"/>
        </w:rPr>
      </w:pPr>
    </w:p>
    <w:p>
      <w:pPr>
        <w:ind w:left="320" w:right="260"/>
        <w:spacing w:after="0" w:line="249" w:lineRule="auto"/>
        <w:rPr>
          <w:sz w:val="20"/>
          <w:szCs w:val="20"/>
          <w:color w:val="auto"/>
        </w:rPr>
      </w:pPr>
      <w:r>
        <w:rPr>
          <w:rFonts w:ascii="Times New Roman" w:cs="Times New Roman" w:eastAsia="Times New Roman" w:hAnsi="Times New Roman"/>
          <w:sz w:val="21"/>
          <w:szCs w:val="21"/>
          <w:color w:val="auto"/>
        </w:rPr>
        <w:t>Until the acquisition closes, both companies will continue to operate independently of each other. This means that there will be no changes to employees’ terms and conditions or employee benefits. Following the acquisition close, we will begin a formal integration process, where we will develop people plans and make decisions around the combined organisation. We know that both organisations’ compensation and benefits plans are market competitive and that both organisations are committed to supporting employees in all aspects of their lives and well-being. We will keep you regularly updated on progress and will provide more detail as we move through the integration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100330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6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18. What career opportunities will be available in the combined organisation?</w:t>
      </w:r>
    </w:p>
    <w:p>
      <w:pPr>
        <w:spacing w:after="0" w:line="247" w:lineRule="exact"/>
        <w:rPr>
          <w:sz w:val="20"/>
          <w:szCs w:val="20"/>
          <w:color w:val="auto"/>
        </w:rPr>
      </w:pPr>
    </w:p>
    <w:p>
      <w:pPr>
        <w:ind w:left="320" w:right="80"/>
        <w:spacing w:after="0" w:line="244" w:lineRule="auto"/>
        <w:rPr>
          <w:sz w:val="20"/>
          <w:szCs w:val="20"/>
          <w:color w:val="auto"/>
        </w:rPr>
      </w:pPr>
      <w:r>
        <w:rPr>
          <w:rFonts w:ascii="Times New Roman" w:cs="Times New Roman" w:eastAsia="Times New Roman" w:hAnsi="Times New Roman"/>
          <w:sz w:val="22"/>
          <w:szCs w:val="22"/>
          <w:color w:val="auto"/>
        </w:rPr>
        <w:t>The combination of our two great companies will create exciting roles and significant career development opportunities within and across the key service areas and geographies in the company. As we move through the integration process, we will have more specific information to communicate to employees.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Are we planning on closing any offices and if so, will I need to move to a different office location?</w:t>
      </w:r>
    </w:p>
    <w:p>
      <w:pPr>
        <w:spacing w:after="0" w:line="247" w:lineRule="exact"/>
        <w:rPr>
          <w:sz w:val="20"/>
          <w:szCs w:val="20"/>
          <w:color w:val="auto"/>
        </w:rPr>
      </w:pPr>
    </w:p>
    <w:p>
      <w:pPr>
        <w:jc w:val="both"/>
        <w:ind w:left="320" w:right="20"/>
        <w:spacing w:after="0" w:line="255" w:lineRule="auto"/>
        <w:rPr>
          <w:sz w:val="20"/>
          <w:szCs w:val="20"/>
          <w:color w:val="auto"/>
        </w:rPr>
      </w:pPr>
      <w:r>
        <w:rPr>
          <w:rFonts w:ascii="Times New Roman" w:cs="Times New Roman" w:eastAsia="Times New Roman" w:hAnsi="Times New Roman"/>
          <w:sz w:val="21"/>
          <w:szCs w:val="21"/>
          <w:color w:val="auto"/>
        </w:rPr>
        <w:t>Between now and the acquisition close, both companies will continue to operate independently of each other within their respective global office network. Decisions around the combined office footprint will be considered during the integration process. In cities where both companies have a presence, there may be opportunities to consolidate or co-locate facilities. We will keep you regularly updated and will provide more detail as we move through the integration process.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When referencing an employer, do I work for ICON or PRA?</w:t>
      </w:r>
    </w:p>
    <w:p>
      <w:pPr>
        <w:spacing w:after="0" w:line="247" w:lineRule="exact"/>
        <w:rPr>
          <w:sz w:val="20"/>
          <w:szCs w:val="20"/>
          <w:color w:val="auto"/>
        </w:rPr>
      </w:pPr>
    </w:p>
    <w:p>
      <w:pPr>
        <w:ind w:left="320"/>
        <w:spacing w:after="0" w:line="239" w:lineRule="auto"/>
        <w:rPr>
          <w:sz w:val="20"/>
          <w:szCs w:val="20"/>
          <w:color w:val="auto"/>
        </w:rPr>
      </w:pPr>
      <w:r>
        <w:rPr>
          <w:rFonts w:ascii="Times New Roman" w:cs="Times New Roman" w:eastAsia="Times New Roman" w:hAnsi="Times New Roman"/>
          <w:sz w:val="22"/>
          <w:szCs w:val="22"/>
          <w:color w:val="auto"/>
        </w:rPr>
        <w:t>Between now and the acquisition close, both companies will continue to operate independently of each other within their respective global office network. Until closing, you continue to be employed only by the company that employs you currently. Decisions on branding will be considered during the integration process and we will provide more details at that time.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u w:val="single" w:color="auto"/>
          <w:color w:val="auto"/>
        </w:rPr>
        <w:t>Communication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How are we planning on communicating today’s announcement to clients?</w:t>
      </w:r>
    </w:p>
    <w:p>
      <w:pPr>
        <w:spacing w:after="0" w:line="247" w:lineRule="exact"/>
        <w:rPr>
          <w:sz w:val="20"/>
          <w:szCs w:val="20"/>
          <w:color w:val="auto"/>
        </w:rPr>
      </w:pPr>
    </w:p>
    <w:p>
      <w:pPr>
        <w:ind w:left="320"/>
        <w:spacing w:after="0" w:line="236" w:lineRule="auto"/>
        <w:rPr>
          <w:sz w:val="20"/>
          <w:szCs w:val="20"/>
          <w:color w:val="auto"/>
        </w:rPr>
      </w:pPr>
      <w:r>
        <w:rPr>
          <w:rFonts w:ascii="Times New Roman" w:cs="Times New Roman" w:eastAsia="Times New Roman" w:hAnsi="Times New Roman"/>
          <w:sz w:val="22"/>
          <w:szCs w:val="22"/>
          <w:color w:val="auto"/>
        </w:rPr>
        <w:t>The Executive sponsor for each of our top-tier clients will be calling their clients over the next 24-hours. The BD teams in both organisations are also being tasked with contacting each of their clients and broad email communications to all clients and prospects of both organisations will also be distributed on 25 February. These communications will summarise the post-closing benefits of the combined companies in helping clients reduce the time and cost of development and will also reaffirm our commitment to staying focussed on project delivery both pre-acquisition close and during the integration process.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If clients enquire about today’s announcement, what should I tell them?</w:t>
      </w:r>
    </w:p>
    <w:p>
      <w:pPr>
        <w:spacing w:after="0" w:line="247" w:lineRule="exact"/>
        <w:rPr>
          <w:sz w:val="20"/>
          <w:szCs w:val="20"/>
          <w:color w:val="auto"/>
        </w:rPr>
      </w:pPr>
    </w:p>
    <w:p>
      <w:pPr>
        <w:ind w:left="320" w:right="80"/>
        <w:spacing w:after="0" w:line="255" w:lineRule="auto"/>
        <w:rPr>
          <w:sz w:val="20"/>
          <w:szCs w:val="20"/>
          <w:color w:val="auto"/>
        </w:rPr>
      </w:pPr>
      <w:r>
        <w:rPr>
          <w:rFonts w:ascii="Times New Roman" w:cs="Times New Roman" w:eastAsia="Times New Roman" w:hAnsi="Times New Roman"/>
          <w:sz w:val="21"/>
          <w:szCs w:val="21"/>
          <w:color w:val="auto"/>
        </w:rPr>
        <w:t>Client-facing teams will receive key messages and talking points to support enquiries from customers. The messages will include a summary of the post-closing benefits of the combined companies in helping clients reduce the time and cost of development and will also reaffirm our commitment to staying focussed on project delivery, both pre-acquisition close and during the integration process. A summary of the messages is outlined in Q2 of this FAQ document.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If I receive an enquiry from a site, what should I tell them?</w:t>
      </w:r>
    </w:p>
    <w:p>
      <w:pPr>
        <w:spacing w:after="0" w:line="247" w:lineRule="exact"/>
        <w:rPr>
          <w:sz w:val="20"/>
          <w:szCs w:val="20"/>
          <w:color w:val="auto"/>
        </w:rPr>
      </w:pPr>
    </w:p>
    <w:p>
      <w:pPr>
        <w:ind w:left="320" w:right="80"/>
        <w:spacing w:after="0" w:line="239" w:lineRule="auto"/>
        <w:rPr>
          <w:sz w:val="20"/>
          <w:szCs w:val="20"/>
          <w:color w:val="auto"/>
        </w:rPr>
      </w:pPr>
      <w:r>
        <w:rPr>
          <w:rFonts w:ascii="Times New Roman" w:cs="Times New Roman" w:eastAsia="Times New Roman" w:hAnsi="Times New Roman"/>
          <w:sz w:val="22"/>
          <w:szCs w:val="22"/>
          <w:color w:val="auto"/>
        </w:rPr>
        <w:t>You can advise them that for now it’s business as usual and both companies will continue to operate independently until the acquisition closes. Studies will continue as normal and their day to day operational contacts with ICON and PRA will remain unchanged. Upon close, we will begin a detailed integration process, during which we will keep sites fully updated on any changes that impact their studies.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What should I do if I receive a media enquiry about today’s announcement?</w:t>
      </w:r>
    </w:p>
    <w:p>
      <w:pPr>
        <w:spacing w:after="0" w:line="247" w:lineRule="exact"/>
        <w:rPr>
          <w:sz w:val="20"/>
          <w:szCs w:val="20"/>
          <w:color w:val="auto"/>
        </w:rPr>
      </w:pPr>
    </w:p>
    <w:p>
      <w:pPr>
        <w:ind w:left="320"/>
        <w:spacing w:after="0" w:line="238" w:lineRule="auto"/>
        <w:rPr>
          <w:sz w:val="20"/>
          <w:szCs w:val="20"/>
          <w:color w:val="auto"/>
        </w:rPr>
      </w:pPr>
      <w:r>
        <w:rPr>
          <w:rFonts w:ascii="Times New Roman" w:cs="Times New Roman" w:eastAsia="Times New Roman" w:hAnsi="Times New Roman"/>
          <w:sz w:val="22"/>
          <w:szCs w:val="22"/>
          <w:color w:val="auto"/>
        </w:rPr>
        <w:t>It is really important that media enquiries to employees in either organisation are managed by the media relations team for such employee’s organisation. Any media enquiries to ICON employees should be sent to David Green (VP Marketing &amp; leader of ICON’s media relations function), copying Niamh Murphy (Sr. Director, Corporate Communications). Media enquiries to PRA employees should be sent to Laurie Hurst (Sr. Director, Communications and Public Relations). Under no circumstances should employees try to answer any questions from the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104140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660" w:top="360" w:right="359" w:bottom="1440" w:gutter="0" w:footer="0" w:header="0"/>
        </w:sectPr>
      </w:pPr>
    </w:p>
    <w:bookmarkStart w:id="4" w:name="page5"/>
    <w:bookmarkEnd w:id="4"/>
    <w:p>
      <w:pPr>
        <w:ind w:left="8"/>
        <w:spacing w:after="0"/>
        <w:rPr>
          <w:sz w:val="20"/>
          <w:szCs w:val="20"/>
          <w:color w:val="auto"/>
        </w:rPr>
      </w:pPr>
      <w:r>
        <w:rPr>
          <w:rFonts w:ascii="Times New Roman" w:cs="Times New Roman" w:eastAsia="Times New Roman" w:hAnsi="Times New Roman"/>
          <w:sz w:val="18"/>
          <w:szCs w:val="18"/>
          <w:b w:val="1"/>
          <w:bCs w:val="1"/>
          <w:color w:val="auto"/>
        </w:rPr>
        <w:t>25. Can I promote today’s announcement via my social media channels?</w:t>
      </w:r>
    </w:p>
    <w:p>
      <w:pPr>
        <w:spacing w:after="0" w:line="247" w:lineRule="exact"/>
        <w:rPr>
          <w:sz w:val="20"/>
          <w:szCs w:val="20"/>
          <w:color w:val="auto"/>
        </w:rPr>
      </w:pPr>
    </w:p>
    <w:p>
      <w:pPr>
        <w:ind w:left="328" w:right="40"/>
        <w:spacing w:after="0" w:line="249" w:lineRule="auto"/>
        <w:rPr>
          <w:sz w:val="20"/>
          <w:szCs w:val="20"/>
          <w:color w:val="auto"/>
        </w:rPr>
      </w:pPr>
      <w:r>
        <w:rPr>
          <w:rFonts w:ascii="Times New Roman" w:cs="Times New Roman" w:eastAsia="Times New Roman" w:hAnsi="Times New Roman"/>
          <w:sz w:val="21"/>
          <w:szCs w:val="21"/>
          <w:color w:val="auto"/>
        </w:rPr>
        <w:t>ICON and PRA will be publishing an approved set of social media messages via Twitter, LinkedIn and Facebook over the coming days. These messages have been carefully written and approved by ICON and PRA so that the benefits of the combined company are clearly communicated. Employees are encouraged to retweet/share these approved messages via their own social media accounts. Please do not create social media posts that include messages that are different to ICON’s corporate social media posts – please refer to the Social Media section of the Global Code of Ethical Conduct or the employee social media guidance on the brand portal for further guidance on appropriate use of social media.</w:t>
      </w:r>
    </w:p>
    <w:p>
      <w:pPr>
        <w:spacing w:after="0" w:line="203" w:lineRule="exact"/>
        <w:rPr>
          <w:sz w:val="20"/>
          <w:szCs w:val="20"/>
          <w:color w:val="auto"/>
        </w:rPr>
      </w:pPr>
    </w:p>
    <w:p>
      <w:pPr>
        <w:ind w:left="328" w:hanging="328"/>
        <w:spacing w:after="0" w:line="286" w:lineRule="auto"/>
        <w:tabs>
          <w:tab w:leader="none" w:pos="328"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am already liaising with PRA/ICON teams for client projects. Can I continue to liaise with them or do I need to wait until the acquisition closes?</w:t>
      </w:r>
    </w:p>
    <w:p>
      <w:pPr>
        <w:spacing w:after="0" w:line="177" w:lineRule="exact"/>
        <w:rPr>
          <w:sz w:val="20"/>
          <w:szCs w:val="20"/>
          <w:color w:val="auto"/>
        </w:rPr>
      </w:pPr>
    </w:p>
    <w:p>
      <w:pPr>
        <w:ind w:left="328" w:right="60"/>
        <w:spacing w:after="0" w:line="238" w:lineRule="auto"/>
        <w:rPr>
          <w:sz w:val="20"/>
          <w:szCs w:val="20"/>
          <w:color w:val="auto"/>
        </w:rPr>
      </w:pPr>
      <w:r>
        <w:rPr>
          <w:rFonts w:ascii="Times New Roman" w:cs="Times New Roman" w:eastAsia="Times New Roman" w:hAnsi="Times New Roman"/>
          <w:sz w:val="22"/>
          <w:szCs w:val="22"/>
          <w:color w:val="auto"/>
        </w:rPr>
        <w:t>Employees who are already engaging with counterpart teams in either PRA or ICON on joint customer projects can continue to do so as part of their normal day to day work with respect to the joint projects. It is important to remember, however, that both companies are prevented by law from sharing competitively-sensitive information until the acquisition closes. Competitively-sensitive information includes current or future pricing, vendor costs, marketing plans or sales strategies, cost information, future hires, salaries and benefits, customer lists and profit margins.</w:t>
      </w:r>
    </w:p>
    <w:p>
      <w:pPr>
        <w:spacing w:after="0" w:line="2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27. Can I contact my counterpart in PRA/ICON to introduce myself?</w:t>
      </w:r>
    </w:p>
    <w:p>
      <w:pPr>
        <w:spacing w:after="0" w:line="247" w:lineRule="exact"/>
        <w:rPr>
          <w:sz w:val="20"/>
          <w:szCs w:val="20"/>
          <w:color w:val="auto"/>
        </w:rPr>
      </w:pPr>
    </w:p>
    <w:p>
      <w:pPr>
        <w:jc w:val="both"/>
        <w:ind w:left="328" w:right="140"/>
        <w:spacing w:after="0" w:line="244" w:lineRule="auto"/>
        <w:rPr>
          <w:sz w:val="20"/>
          <w:szCs w:val="20"/>
          <w:color w:val="auto"/>
        </w:rPr>
      </w:pPr>
      <w:r>
        <w:rPr>
          <w:rFonts w:ascii="Times New Roman" w:cs="Times New Roman" w:eastAsia="Times New Roman" w:hAnsi="Times New Roman"/>
          <w:sz w:val="22"/>
          <w:szCs w:val="22"/>
          <w:color w:val="auto"/>
        </w:rPr>
        <w:t>Until the acquisition closes, both companies need to operate independently, therefore employees are not advised to reach out to their counterparts to introduce themselves at this time. Upon acquisition close, we will begin a detailed integration process which will include a plan around operational team introductions and integration.</w:t>
      </w:r>
    </w:p>
    <w:p>
      <w:pPr>
        <w:spacing w:after="0" w:line="2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28. How will employees be kept informed during the review period and during integration?</w:t>
      </w:r>
    </w:p>
    <w:p>
      <w:pPr>
        <w:spacing w:after="0" w:line="247" w:lineRule="exact"/>
        <w:rPr>
          <w:sz w:val="20"/>
          <w:szCs w:val="20"/>
          <w:color w:val="auto"/>
        </w:rPr>
      </w:pPr>
    </w:p>
    <w:p>
      <w:pPr>
        <w:ind w:left="328" w:right="840"/>
        <w:spacing w:after="0" w:line="282" w:lineRule="auto"/>
        <w:rPr>
          <w:sz w:val="20"/>
          <w:szCs w:val="20"/>
          <w:color w:val="auto"/>
        </w:rPr>
      </w:pPr>
      <w:r>
        <w:rPr>
          <w:rFonts w:ascii="Times New Roman" w:cs="Times New Roman" w:eastAsia="Times New Roman" w:hAnsi="Times New Roman"/>
          <w:sz w:val="21"/>
          <w:szCs w:val="21"/>
          <w:color w:val="auto"/>
        </w:rPr>
        <w:t>We will keep employees informed of updates using a variety of channels, including dedicated pages on company intranets, CEO and/or leadership video updates, virtual and in-person townhalls, global webcasts etc.</w:t>
      </w:r>
    </w:p>
    <w:p>
      <w:pPr>
        <w:spacing w:after="0" w:line="16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29. Who can I contact if I have any questions?</w:t>
      </w:r>
    </w:p>
    <w:p>
      <w:pPr>
        <w:spacing w:after="0" w:line="247" w:lineRule="exact"/>
        <w:rPr>
          <w:sz w:val="20"/>
          <w:szCs w:val="20"/>
          <w:color w:val="auto"/>
        </w:rPr>
      </w:pPr>
    </w:p>
    <w:p>
      <w:pPr>
        <w:ind w:left="328" w:right="120"/>
        <w:spacing w:after="0" w:line="244" w:lineRule="auto"/>
        <w:rPr>
          <w:sz w:val="20"/>
          <w:szCs w:val="20"/>
          <w:color w:val="auto"/>
        </w:rPr>
      </w:pPr>
      <w:r>
        <w:rPr>
          <w:rFonts w:ascii="Times New Roman" w:cs="Times New Roman" w:eastAsia="Times New Roman" w:hAnsi="Times New Roman"/>
          <w:sz w:val="22"/>
          <w:szCs w:val="22"/>
          <w:color w:val="auto"/>
        </w:rPr>
        <w:t>ICON employees can send questions to special mailbox - ask@iconplc.com - that has been set up to enable employees to submit questions. We will ensure to provide answers to frequently asked questions via our ongoing communications updates. Please also feel free to contact your People Leader and/or HR with any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101600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-343535</wp:posOffset>
            </wp:positionV>
            <wp:extent cx="114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ectPr>
          <w:pgSz w:w="11900" w:h="16838" w:orient="portrait"/>
          <w:cols w:equalWidth="0" w:num="1">
            <w:col w:w="10908"/>
          </w:cols>
          <w:pgMar w:left="652"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3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No Offer or Solicitation</w:t>
      </w:r>
    </w:p>
    <w:p>
      <w:pPr>
        <w:spacing w:after="0" w:line="23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Information for Investors and Stockholders</w:t>
      </w:r>
    </w:p>
    <w:p>
      <w:pPr>
        <w:spacing w:after="0" w:line="23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20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99"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5"/>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1."/>
      <w:numFmt w:val="decimal"/>
      <w:start w:val="6"/>
    </w:lvl>
    <w:lvl w:ilvl="1">
      <w:lvlJc w:val="left"/>
      <w:lvlText w:val="o"/>
      <w:numFmt w:val="bullet"/>
      <w:start w:val="1"/>
    </w:lvl>
  </w:abstractNum>
  <w:abstractNum w:abstractNumId="8">
    <w:nsid w:val="4DB127F8"/>
    <w:multiLevelType w:val="hybridMultilevel"/>
    <w:lvl w:ilvl="0">
      <w:lvlJc w:val="left"/>
      <w:lvlText w:val="%1."/>
      <w:numFmt w:val="decimal"/>
      <w:start w:val="8"/>
    </w:lvl>
  </w:abstractNum>
  <w:abstractNum w:abstractNumId="9">
    <w:nsid w:val="216231B"/>
    <w:multiLevelType w:val="hybridMultilevel"/>
    <w:lvl w:ilvl="0">
      <w:lvlJc w:val="left"/>
      <w:lvlText w:val="%1."/>
      <w:numFmt w:val="decimal"/>
      <w:start w:val="9"/>
    </w:lvl>
  </w:abstractNum>
  <w:abstractNum w:abstractNumId="10">
    <w:nsid w:val="1F16E9E8"/>
    <w:multiLevelType w:val="hybridMultilevel"/>
    <w:lvl w:ilvl="0">
      <w:lvlJc w:val="left"/>
      <w:lvlText w:val="%1."/>
      <w:numFmt w:val="decimal"/>
      <w:start w:val="2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2021-02-24T16:10:00Z</dcterms:created>
  <dcterms:modified xsi:type="dcterms:W3CDTF">2021-02-24T16:10:00Z</dcterms:modified>
</cp:coreProperties>
</file>