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For the month ended November,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1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30th Annual Credit Suisse Healthcare Conference and the 4</w:t>
        </w:r>
      </w:hyperlink>
      <w:r>
        <w:rPr>
          <w:rFonts w:ascii="Arial" w:cs="Arial" w:eastAsia="Arial" w:hAnsi="Arial"/>
          <w:sz w:val="26"/>
          <w:szCs w:val="26"/>
          <w:u w:val="single" w:color="auto"/>
          <w:color w:val="0000EE"/>
          <w:vertAlign w:val="superscript"/>
        </w:rPr>
        <w:t>th</w:t>
      </w:r>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Annual Evercore ISI HealthCONx Conference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320" w:right="2260" w:hanging="7302"/>
        <w:spacing w:after="0" w:line="323" w:lineRule="auto"/>
        <w:tabs>
          <w:tab w:leader="none" w:pos="730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ind w:left="340" w:right="400"/>
        <w:spacing w:after="0" w:line="282" w:lineRule="auto"/>
        <w:rPr>
          <w:sz w:val="20"/>
          <w:szCs w:val="20"/>
          <w:color w:val="auto"/>
        </w:rPr>
      </w:pPr>
      <w:r>
        <w:rPr>
          <w:rFonts w:ascii="Arial" w:cs="Arial" w:eastAsia="Arial" w:hAnsi="Arial"/>
          <w:sz w:val="25"/>
          <w:szCs w:val="25"/>
          <w:b w:val="1"/>
          <w:bCs w:val="1"/>
          <w:color w:val="auto"/>
        </w:rPr>
        <w:t>ICON plc to Present at the 30th Annual Credit Suisse Healthcare Conference and the 4th Annual Evercore ISI HealthCONx Conference</w:t>
      </w:r>
    </w:p>
    <w:p>
      <w:pPr>
        <w:spacing w:after="0" w:line="136"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DUBLIN--(BUSINESS WIRE)--November 5, 2021--ICON plc, (NASDAQ: ICLR) a world-leading healthcare intelligence and clinical research organisation, today announced that Mr. Brendan Brennan, CFO of ICON plc, will present at:</w:t>
      </w:r>
    </w:p>
    <w:p>
      <w:pPr>
        <w:spacing w:after="0" w:line="151" w:lineRule="exact"/>
        <w:rPr>
          <w:sz w:val="20"/>
          <w:szCs w:val="20"/>
          <w:color w:val="auto"/>
        </w:rPr>
      </w:pPr>
    </w:p>
    <w:p>
      <w:pPr>
        <w:jc w:val="both"/>
        <w:ind w:left="540" w:right="1620"/>
        <w:spacing w:after="0" w:line="328" w:lineRule="auto"/>
        <w:rPr>
          <w:sz w:val="20"/>
          <w:szCs w:val="20"/>
          <w:color w:val="auto"/>
        </w:rPr>
      </w:pPr>
      <w:r>
        <w:rPr>
          <w:rFonts w:ascii="Arial" w:cs="Arial" w:eastAsia="Arial" w:hAnsi="Arial"/>
          <w:sz w:val="19"/>
          <w:szCs w:val="19"/>
          <w:color w:val="auto"/>
        </w:rPr>
        <w:t>the 30th Annual Credit Suisse Healthcare Conference on Tuesday, November 9, 2021 at 8.50am ET; and the 4th Annual Evercore ISI HealthCONx Conference on Wednesday, December 1, 2021 at 12:10pm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-163195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37,960 employees in 159 locations in 53 countries as at September 30, 2021. For further information about ICON, visit: www.iconplc.com and www.iconplc.com/pra.</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rPr>
          <w:sz w:val="20"/>
          <w:szCs w:val="20"/>
          <w:color w:val="auto"/>
        </w:rPr>
      </w:pPr>
      <w:r>
        <w:rPr>
          <w:rFonts w:ascii="Arial" w:cs="Arial" w:eastAsia="Arial" w:hAnsi="Arial"/>
          <w:sz w:val="22"/>
          <w:szCs w:val="22"/>
          <w:color w:val="auto"/>
        </w:rPr>
        <w:t>+1888 381 7923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2021-11-05T16:11:02Z</dcterms:created>
  <dcterms:modified xsi:type="dcterms:W3CDTF">2021-11-05T16:11:02Z</dcterms:modified>
</cp:coreProperties>
</file>