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FORM 6-K</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Rule 13a - 16 under</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period ended November 30, 2005</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ICON plc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name)</w:t>
      </w: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0-29714</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w:t>
      </w: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67" w:lineRule="exact"/>
        <w:rPr>
          <w:sz w:val="24"/>
          <w:szCs w:val="24"/>
          <w:color w:val="auto"/>
        </w:rPr>
      </w:pPr>
    </w:p>
    <w:p>
      <w:pPr>
        <w:ind w:left="4540"/>
        <w:spacing w:after="0"/>
        <w:tabs>
          <w:tab w:leader="none" w:pos="64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_____</w:t>
      </w:r>
    </w:p>
    <w:p>
      <w:pPr>
        <w:spacing w:after="0" w:line="28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61" w:lineRule="exact"/>
        <w:rPr>
          <w:sz w:val="24"/>
          <w:szCs w:val="24"/>
          <w:color w:val="auto"/>
        </w:rPr>
      </w:pPr>
    </w:p>
    <w:p>
      <w:pPr>
        <w:ind w:left="4360"/>
        <w:spacing w:after="0"/>
        <w:tabs>
          <w:tab w:leader="none" w:pos="6300" w:val="left"/>
        </w:tabs>
        <w:rPr>
          <w:sz w:val="20"/>
          <w:szCs w:val="20"/>
          <w:color w:val="auto"/>
        </w:rPr>
      </w:pPr>
      <w:r>
        <w:rPr>
          <w:rFonts w:ascii="Arial" w:cs="Arial" w:eastAsia="Arial" w:hAnsi="Arial"/>
          <w:sz w:val="18"/>
          <w:szCs w:val="18"/>
          <w:color w:val="auto"/>
        </w:rPr>
        <w:t>Yes _____</w:t>
      </w:r>
      <w:r>
        <w:rPr>
          <w:sz w:val="20"/>
          <w:szCs w:val="20"/>
          <w:color w:val="auto"/>
        </w:rPr>
        <w:tab/>
      </w:r>
      <w:r>
        <w:rPr>
          <w:rFonts w:ascii="Arial" w:cs="Arial" w:eastAsia="Arial" w:hAnsi="Arial"/>
          <w:sz w:val="16"/>
          <w:szCs w:val="16"/>
          <w:color w:val="auto"/>
        </w:rPr>
        <w:t xml:space="preserve">No </w:t>
      </w:r>
      <w:r>
        <w:rPr>
          <w:rFonts w:ascii="Arial" w:cs="Arial" w:eastAsia="Arial" w:hAnsi="Arial"/>
          <w:sz w:val="16"/>
          <w:szCs w:val="16"/>
          <w:b w:val="1"/>
          <w:bCs w:val="1"/>
          <w:u w:val="single" w:color="auto"/>
          <w:color w:val="auto"/>
        </w:rPr>
        <w:t>X</w:t>
      </w: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61" w:lineRule="exact"/>
        <w:rPr>
          <w:sz w:val="24"/>
          <w:szCs w:val="24"/>
          <w:color w:val="auto"/>
        </w:rPr>
      </w:pPr>
    </w:p>
    <w:p>
      <w:pPr>
        <w:ind w:left="4360"/>
        <w:spacing w:after="0"/>
        <w:tabs>
          <w:tab w:leader="none" w:pos="6300" w:val="left"/>
        </w:tabs>
        <w:rPr>
          <w:sz w:val="20"/>
          <w:szCs w:val="20"/>
          <w:color w:val="auto"/>
        </w:rPr>
      </w:pPr>
      <w:r>
        <w:rPr>
          <w:rFonts w:ascii="Arial" w:cs="Arial" w:eastAsia="Arial" w:hAnsi="Arial"/>
          <w:sz w:val="18"/>
          <w:szCs w:val="18"/>
          <w:color w:val="auto"/>
        </w:rPr>
        <w:t>Yes _____</w:t>
      </w:r>
      <w:r>
        <w:rPr>
          <w:sz w:val="20"/>
          <w:szCs w:val="20"/>
          <w:color w:val="auto"/>
        </w:rPr>
        <w:tab/>
      </w:r>
      <w:r>
        <w:rPr>
          <w:rFonts w:ascii="Arial" w:cs="Arial" w:eastAsia="Arial" w:hAnsi="Arial"/>
          <w:sz w:val="16"/>
          <w:szCs w:val="16"/>
          <w:color w:val="auto"/>
        </w:rPr>
        <w:t xml:space="preserve">No </w:t>
      </w:r>
      <w:r>
        <w:rPr>
          <w:rFonts w:ascii="Arial" w:cs="Arial" w:eastAsia="Arial" w:hAnsi="Arial"/>
          <w:sz w:val="16"/>
          <w:szCs w:val="16"/>
          <w:b w:val="1"/>
          <w:bCs w:val="1"/>
          <w:u w:val="single" w:color="auto"/>
          <w:color w:val="auto"/>
        </w:rPr>
        <w:t>X</w:t>
      </w:r>
    </w:p>
    <w:p>
      <w:pPr>
        <w:spacing w:after="0" w:line="286"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28" w:lineRule="exact"/>
        <w:rPr>
          <w:sz w:val="24"/>
          <w:szCs w:val="24"/>
          <w:color w:val="auto"/>
        </w:rPr>
      </w:pPr>
    </w:p>
    <w:p>
      <w:pPr>
        <w:ind w:left="4360"/>
        <w:spacing w:after="0"/>
        <w:tabs>
          <w:tab w:leader="none" w:pos="6300" w:val="left"/>
        </w:tabs>
        <w:rPr>
          <w:sz w:val="20"/>
          <w:szCs w:val="20"/>
          <w:color w:val="auto"/>
        </w:rPr>
      </w:pPr>
      <w:r>
        <w:rPr>
          <w:rFonts w:ascii="Arial" w:cs="Arial" w:eastAsia="Arial" w:hAnsi="Arial"/>
          <w:sz w:val="18"/>
          <w:szCs w:val="18"/>
          <w:color w:val="auto"/>
        </w:rPr>
        <w:t>Yes _____</w:t>
      </w:r>
      <w:r>
        <w:rPr>
          <w:sz w:val="20"/>
          <w:szCs w:val="20"/>
          <w:color w:val="auto"/>
        </w:rPr>
        <w:tab/>
      </w:r>
      <w:r>
        <w:rPr>
          <w:rFonts w:ascii="Arial" w:cs="Arial" w:eastAsia="Arial" w:hAnsi="Arial"/>
          <w:sz w:val="16"/>
          <w:szCs w:val="16"/>
          <w:color w:val="auto"/>
        </w:rPr>
        <w:t xml:space="preserve">No </w:t>
      </w:r>
      <w:r>
        <w:rPr>
          <w:rFonts w:ascii="Arial" w:cs="Arial" w:eastAsia="Arial" w:hAnsi="Arial"/>
          <w:sz w:val="16"/>
          <w:szCs w:val="16"/>
          <w:b w:val="1"/>
          <w:bCs w:val="1"/>
          <w:u w:val="single" w:color="auto"/>
          <w:color w:val="auto"/>
        </w:rPr>
        <w:t>X</w:t>
      </w:r>
    </w:p>
    <w:p>
      <w:pPr>
        <w:spacing w:after="0" w:line="28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696595</wp:posOffset>
            </wp:positionV>
            <wp:extent cx="7254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Other Events</w:t>
      </w:r>
      <w:r>
        <w:rPr>
          <w:rFonts w:ascii="Arial" w:cs="Arial" w:eastAsia="Arial" w:hAnsi="Arial"/>
          <w:sz w:val="18"/>
          <w:szCs w:val="18"/>
          <w:b w:val="1"/>
          <w:bCs w:val="1"/>
          <w:color w:val="auto"/>
        </w:rPr>
        <w:t>.</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registrant hereby incorporates by reference the press release attached hereto as Exhibit 99.1 into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715010</wp:posOffset>
            </wp:positionV>
            <wp:extent cx="7254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19"/>
          </w:cols>
          <w:pgMar w:left="240" w:top="59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Financial Statements and Exhibits</w:t>
      </w:r>
      <w:r>
        <w:rPr>
          <w:rFonts w:ascii="Arial" w:cs="Arial" w:eastAsia="Arial" w:hAnsi="Arial"/>
          <w:sz w:val="18"/>
          <w:szCs w:val="18"/>
          <w:b w:val="1"/>
          <w:bCs w:val="1"/>
          <w:color w:val="auto"/>
        </w:rPr>
        <w:t>.</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(c)The following Exhibits are filed as part of this report: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20" w:type="dxa"/>
            <w:vAlign w:val="bottom"/>
          </w:tcPr>
          <w:p>
            <w:pPr>
              <w:jc w:val="center"/>
              <w:spacing w:after="0"/>
              <w:rPr>
                <w:sz w:val="20"/>
                <w:szCs w:val="20"/>
                <w:color w:val="auto"/>
              </w:rPr>
            </w:pPr>
            <w:r>
              <w:rPr>
                <w:rFonts w:ascii="Arial" w:cs="Arial" w:eastAsia="Arial" w:hAnsi="Arial"/>
                <w:sz w:val="18"/>
                <w:szCs w:val="18"/>
                <w:color w:val="auto"/>
                <w:w w:val="97"/>
              </w:rPr>
              <w:t>EXHIBIT NO.</w:t>
            </w:r>
          </w:p>
        </w:tc>
        <w:tc>
          <w:tcPr>
            <w:tcW w:w="8600" w:type="dxa"/>
            <w:vAlign w:val="bottom"/>
          </w:tcPr>
          <w:p>
            <w:pPr>
              <w:ind w:left="900"/>
              <w:spacing w:after="0"/>
              <w:rPr>
                <w:sz w:val="20"/>
                <w:szCs w:val="20"/>
                <w:color w:val="auto"/>
              </w:rPr>
            </w:pPr>
            <w:r>
              <w:rPr>
                <w:rFonts w:ascii="Arial" w:cs="Arial" w:eastAsia="Arial" w:hAnsi="Arial"/>
                <w:sz w:val="18"/>
                <w:szCs w:val="18"/>
                <w:color w:val="auto"/>
              </w:rPr>
              <w:t>DESCRIPTION</w:t>
            </w:r>
          </w:p>
        </w:tc>
      </w:tr>
      <w:tr>
        <w:trPr>
          <w:trHeight w:val="474"/>
        </w:trPr>
        <w:tc>
          <w:tcPr>
            <w:tcW w:w="2820" w:type="dxa"/>
            <w:vAlign w:val="bottom"/>
          </w:tcPr>
          <w:p>
            <w:pPr>
              <w:jc w:val="right"/>
              <w:ind w:right="1192"/>
              <w:spacing w:after="0"/>
              <w:rPr>
                <w:sz w:val="20"/>
                <w:szCs w:val="20"/>
                <w:color w:val="auto"/>
              </w:rPr>
            </w:pPr>
            <w:r>
              <w:rPr>
                <w:rFonts w:ascii="Arial" w:cs="Arial" w:eastAsia="Arial" w:hAnsi="Arial"/>
                <w:sz w:val="18"/>
                <w:szCs w:val="18"/>
                <w:color w:val="auto"/>
              </w:rPr>
              <w:t>99.1</w:t>
            </w:r>
          </w:p>
        </w:tc>
        <w:tc>
          <w:tcPr>
            <w:tcW w:w="8600" w:type="dxa"/>
            <w:vAlign w:val="bottom"/>
          </w:tcPr>
          <w:p>
            <w:pPr>
              <w:ind w:left="900"/>
              <w:spacing w:after="0"/>
              <w:rPr>
                <w:sz w:val="20"/>
                <w:szCs w:val="20"/>
                <w:color w:val="auto"/>
              </w:rPr>
            </w:pPr>
            <w:r>
              <w:rPr>
                <w:rFonts w:ascii="Arial" w:cs="Arial" w:eastAsia="Arial" w:hAnsi="Arial"/>
                <w:sz w:val="18"/>
                <w:szCs w:val="18"/>
                <w:color w:val="auto"/>
              </w:rPr>
              <w:t>Press Release</w:t>
            </w:r>
          </w:p>
        </w:tc>
      </w:tr>
      <w:tr>
        <w:trPr>
          <w:trHeight w:val="1615"/>
        </w:trPr>
        <w:tc>
          <w:tcPr>
            <w:tcW w:w="2820" w:type="dxa"/>
            <w:vAlign w:val="bottom"/>
            <w:tcBorders>
              <w:bottom w:val="single" w:sz="8" w:color="808080"/>
            </w:tcBorders>
          </w:tcPr>
          <w:p>
            <w:pPr>
              <w:spacing w:after="0"/>
              <w:rPr>
                <w:sz w:val="24"/>
                <w:szCs w:val="24"/>
                <w:color w:val="auto"/>
              </w:rPr>
            </w:pPr>
          </w:p>
        </w:tc>
        <w:tc>
          <w:tcPr>
            <w:tcW w:w="8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sz w:val="20"/>
                <w:szCs w:val="20"/>
                <w:color w:val="auto"/>
              </w:rPr>
            </w:pPr>
            <w:r>
              <w:rPr>
                <w:rFonts w:ascii="Arial" w:cs="Arial" w:eastAsia="Arial" w:hAnsi="Arial"/>
                <w:sz w:val="18"/>
                <w:szCs w:val="18"/>
                <w:color w:val="auto"/>
              </w:rPr>
              <w:t>January 10, 2006</w:t>
            </w:r>
          </w:p>
        </w:tc>
        <w:tc>
          <w:tcPr>
            <w:tcW w:w="1620" w:type="dxa"/>
            <w:vAlign w:val="bottom"/>
            <w:gridSpan w:val="2"/>
          </w:tcPr>
          <w:p>
            <w:pPr>
              <w:spacing w:after="0"/>
              <w:rPr>
                <w:sz w:val="20"/>
                <w:szCs w:val="20"/>
                <w:color w:val="auto"/>
              </w:rPr>
            </w:pPr>
            <w:r>
              <w:rPr>
                <w:rFonts w:ascii="Arial" w:cs="Arial" w:eastAsia="Arial" w:hAnsi="Arial"/>
                <w:sz w:val="18"/>
                <w:szCs w:val="18"/>
                <w:color w:val="auto"/>
              </w:rPr>
              <w:t>/s/ Ciaran Murray</w:t>
            </w:r>
          </w:p>
        </w:tc>
      </w:tr>
      <w:tr>
        <w:trPr>
          <w:trHeight w:val="231"/>
        </w:trPr>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5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Ciaran Murray</w:t>
            </w:r>
          </w:p>
        </w:tc>
        <w:tc>
          <w:tcPr>
            <w:tcW w:w="380" w:type="dxa"/>
            <w:vAlign w:val="bottom"/>
          </w:tcPr>
          <w:p>
            <w:pPr>
              <w:spacing w:after="0"/>
              <w:rPr>
                <w:sz w:val="20"/>
                <w:szCs w:val="20"/>
                <w:color w:val="auto"/>
              </w:rPr>
            </w:pPr>
          </w:p>
        </w:tc>
      </w:tr>
      <w:tr>
        <w:trPr>
          <w:trHeight w:val="222"/>
        </w:trPr>
        <w:tc>
          <w:tcPr>
            <w:tcW w:w="120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w w:val="90"/>
              </w:rPr>
              <w:t>Chief Financial Officer</w:t>
            </w:r>
          </w:p>
        </w:tc>
      </w:tr>
    </w:tbl>
    <w:p>
      <w:pPr>
        <w:sectPr>
          <w:pgSz w:w="11900" w:h="16838" w:orient="portrait"/>
          <w:cols w:equalWidth="0" w:num="1">
            <w:col w:w="11420"/>
          </w:cols>
          <w:pgMar w:left="240" w:top="858"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ICON reports record net new business awards of $140 million and a 20% increase in EPS for the Second Quarter FY 2006 (NASDAQ:ICLR)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 Second Quarter Fiscal 2006, ending November 30, 2005.</w:t>
      </w:r>
    </w:p>
    <w:p>
      <w:pPr>
        <w:spacing w:after="0" w:line="273" w:lineRule="exact"/>
        <w:rPr>
          <w:sz w:val="20"/>
          <w:szCs w:val="20"/>
          <w:color w:val="auto"/>
        </w:rPr>
      </w:pPr>
    </w:p>
    <w:p>
      <w:pPr>
        <w:ind w:left="480" w:hanging="475"/>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 $140 million of net new business ($165 million gross) awarded to ICON during the quarter.</w:t>
      </w:r>
    </w:p>
    <w:p>
      <w:pPr>
        <w:spacing w:after="0" w:line="266" w:lineRule="exact"/>
        <w:rPr>
          <w:rFonts w:ascii="Arial" w:cs="Arial" w:eastAsia="Arial" w:hAnsi="Arial"/>
          <w:sz w:val="18"/>
          <w:szCs w:val="18"/>
          <w:color w:val="auto"/>
        </w:rPr>
      </w:pPr>
    </w:p>
    <w:p>
      <w:pPr>
        <w:ind w:left="480" w:right="20" w:hanging="475"/>
        <w:spacing w:after="0" w:line="261" w:lineRule="auto"/>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earnings per share increased by 20% for the second quarter to 49 cents compared to 41 cents in same quarter last year. Year-to-date diluted earnings per share was 94 cents compared to 93 cents for the comparable period last year.</w:t>
      </w:r>
    </w:p>
    <w:p>
      <w:pPr>
        <w:spacing w:after="0" w:line="233" w:lineRule="exact"/>
        <w:rPr>
          <w:rFonts w:ascii="Arial" w:cs="Arial" w:eastAsia="Arial" w:hAnsi="Arial"/>
          <w:sz w:val="18"/>
          <w:szCs w:val="18"/>
          <w:color w:val="auto"/>
        </w:rPr>
      </w:pPr>
    </w:p>
    <w:p>
      <w:pPr>
        <w:ind w:left="480" w:right="240" w:hanging="475"/>
        <w:spacing w:after="0" w:line="261" w:lineRule="auto"/>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from operations increased by 29% over the comparable period last year to $9.0 million and increased by 5% for the six months to November 30, 2006.</w:t>
      </w:r>
    </w:p>
    <w:p>
      <w:pPr>
        <w:spacing w:after="0" w:line="233" w:lineRule="exact"/>
        <w:rPr>
          <w:rFonts w:ascii="Arial" w:cs="Arial" w:eastAsia="Arial" w:hAnsi="Arial"/>
          <w:sz w:val="18"/>
          <w:szCs w:val="18"/>
          <w:color w:val="auto"/>
        </w:rPr>
      </w:pPr>
    </w:p>
    <w:p>
      <w:pPr>
        <w:ind w:left="480" w:hanging="475"/>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 quarter net revenues increased 11% over the same period last year to $88.1 million and increased 10% on a year-to-date basis.</w:t>
      </w:r>
    </w:p>
    <w:p>
      <w:pPr>
        <w:spacing w:after="0" w:line="26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Dublin, Ireland, January 10, 2006 - ICON plc (NASDAQ: ICLR), a global contract clinical research organisation, which has approximately 3,000 employees providing services to the pharmaceutical, biotech and medical device industries from 39 locations in 25 countries worldwide, today reported the financial results for its second quarter ended November 30, 2005.</w:t>
      </w:r>
    </w:p>
    <w:p>
      <w:pPr>
        <w:spacing w:after="0" w:line="24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Net revenues for the quarter were $88.1 million, representing an 11% increase over net revenues of $79.5 million for the same quarter last year. Income from operations for the quarter was $9.0 million, which represents an increase of 29% from the $7.0 million reported for the second quarter last year. Operating margin for the quarter was 10.2% compared with 8.8% for the equivalent period last year. Net income for the quarter was $7.0 million or 49 cents per share, on a diluted basis, compared with $5.8 million or 41 cents per share for the second quarter last year, an increase of 20%.</w:t>
      </w:r>
    </w:p>
    <w:p>
      <w:pPr>
        <w:spacing w:after="0" w:line="213"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In the six months to November 30, 2005, net revenues were $174.0 million, representing a 10% increase over net revenues of $157.8 million reported for the first six months of last year. Income from operations for the six months to November 30, 2005 was $17.4 million, representing an increase of 5% from the $16.5 million reported for the same period last year. Operating margin for the six months to November 30, 2005 was 10.0%, compared with 10.4% in the same period last year. Net income was $13.3 million or 94 cents per share, on a diluted basis compared with $13.1 million or 93 cents per share reported for the same period last year.</w:t>
      </w:r>
    </w:p>
    <w:p>
      <w:pPr>
        <w:spacing w:after="0" w:line="24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Days sales outstanding, comprising accounts receivable and unbilled revenue less payments on account, were 67 days at November 30, 2005 compared with 70 days at August 31, 2005.</w:t>
      </w:r>
    </w:p>
    <w:p>
      <w:pPr>
        <w:spacing w:after="0" w:line="23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quarter ended November 30, 2005, cash generated from operations was $11.7 million, and capital expenditure was $7.8 million. For the six months to November 30, 2005, cash generated from operations was $14.5 million, capital expenditure was $11.0 million and net payments of $3.4 million were made in relation to prior year acquisitions. As a result of these factors the company’s net cash, short-term debt and short-term investments were $79.2 million at November 30, 2005, compared to $75.4 million at August 31, 2005 and $78.4 million at May 31, 2005.</w:t>
      </w:r>
    </w:p>
    <w:p>
      <w:pPr>
        <w:spacing w:after="0" w:line="213" w:lineRule="exact"/>
        <w:rPr>
          <w:sz w:val="20"/>
          <w:szCs w:val="20"/>
          <w:color w:val="auto"/>
        </w:rPr>
      </w:pPr>
    </w:p>
    <w:p>
      <w:pPr>
        <w:ind w:right="500"/>
        <w:spacing w:after="0" w:line="324" w:lineRule="auto"/>
        <w:rPr>
          <w:sz w:val="20"/>
          <w:szCs w:val="20"/>
          <w:color w:val="auto"/>
        </w:rPr>
      </w:pPr>
      <w:r>
        <w:rPr>
          <w:rFonts w:ascii="Arial" w:cs="Arial" w:eastAsia="Arial" w:hAnsi="Arial"/>
          <w:sz w:val="16"/>
          <w:szCs w:val="16"/>
          <w:color w:val="auto"/>
        </w:rPr>
        <w:t>"We are very pleased with our performance in the second quarter", commented Chairman, Dr John Climax. "Revenue growth accelerated, operating margin continued to improve and we booked record levels of new business, continuing the momentum built up over the past few quarters."</w:t>
      </w:r>
    </w:p>
    <w:p>
      <w:pPr>
        <w:spacing w:after="0" w:line="18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Commenting on the outlook, Dr Climax said “At the end of November, our total backlog was $633 million and business flows continued to be good. Based on this strong position, we expect that our net revenues for the 12 months ended December 31, 2006 will be between $380 - $400 million and we estimate that approximately $296 million, or 76% of these forecasts are currently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25424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in booked and awarded business. We will provide more detailed guidance on our conference call to be held today”.</w:t>
      </w:r>
    </w:p>
    <w:p>
      <w:pPr>
        <w:spacing w:after="0" w:line="267"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 xml:space="preserve">The company will hold its second quarter conference call today, January 10, 2006 at 8:00 EST [13:00 GMT / 14:00 CET]. This call and linked slide presentation can be accessed live from our website at </w:t>
      </w:r>
      <w:r>
        <w:rPr>
          <w:rFonts w:ascii="Arial" w:cs="Arial" w:eastAsia="Arial" w:hAnsi="Arial"/>
          <w:sz w:val="18"/>
          <w:szCs w:val="18"/>
          <w:u w:val="single" w:color="auto"/>
          <w:color w:val="auto"/>
        </w:rPr>
        <w:t>http://www.iconclinical.com</w:t>
      </w:r>
      <w:r>
        <w:rPr>
          <w:rFonts w:ascii="Arial" w:cs="Arial" w:eastAsia="Arial" w:hAnsi="Arial"/>
          <w:sz w:val="18"/>
          <w:szCs w:val="18"/>
          <w:color w:val="auto"/>
        </w:rPr>
        <w:t>. A recording will also be available on the website for 90 days following the call. In addition, a calendar of company events, including upcoming conference presentations, is available on our website, under “shareholders services”. This calendar will be updated regularly.</w:t>
      </w:r>
    </w:p>
    <w:p>
      <w:pPr>
        <w:spacing w:after="0" w:line="24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financial information presented herein has been prepared in accordance with U.S. GAAP.</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Source: ICON plc</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Contact : Investor Relations 1-888-381-7923 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Ciaran Murray CFO + 353 -1-291-2000</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Both at ICON.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http://www.iconclinical.com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559435</wp:posOffset>
            </wp:positionV>
            <wp:extent cx="725424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November 30, 2005 and 2004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3640" w:type="dxa"/>
            <w:vAlign w:val="bottom"/>
            <w:gridSpan w:val="4"/>
          </w:tcPr>
          <w:p>
            <w:pPr>
              <w:ind w:left="740"/>
              <w:spacing w:after="0"/>
              <w:rPr>
                <w:sz w:val="20"/>
                <w:szCs w:val="20"/>
                <w:color w:val="auto"/>
              </w:rPr>
            </w:pPr>
            <w:r>
              <w:rPr>
                <w:rFonts w:ascii="Arial" w:cs="Arial" w:eastAsia="Arial" w:hAnsi="Arial"/>
                <w:sz w:val="18"/>
                <w:szCs w:val="18"/>
                <w:b w:val="1"/>
                <w:bCs w:val="1"/>
                <w:color w:val="auto"/>
              </w:rPr>
              <w:t>Three Months Ended</w:t>
            </w:r>
          </w:p>
        </w:tc>
        <w:tc>
          <w:tcPr>
            <w:tcW w:w="310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November 30,</w:t>
            </w:r>
          </w:p>
        </w:tc>
        <w:tc>
          <w:tcPr>
            <w:tcW w:w="2040" w:type="dxa"/>
            <w:vAlign w:val="bottom"/>
            <w:gridSpan w:val="2"/>
          </w:tcPr>
          <w:p>
            <w:pPr>
              <w:ind w:left="420"/>
              <w:spacing w:after="0"/>
              <w:rPr>
                <w:sz w:val="20"/>
                <w:szCs w:val="20"/>
                <w:color w:val="auto"/>
              </w:rPr>
            </w:pPr>
            <w:r>
              <w:rPr>
                <w:rFonts w:ascii="Arial" w:cs="Arial" w:eastAsia="Arial" w:hAnsi="Arial"/>
                <w:sz w:val="18"/>
                <w:szCs w:val="18"/>
                <w:b w:val="1"/>
                <w:bCs w:val="1"/>
                <w:color w:val="auto"/>
              </w:rPr>
              <w:t>November 30,</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November 30,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November 30,</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2004</w:t>
            </w:r>
          </w:p>
        </w:tc>
        <w:tc>
          <w:tcPr>
            <w:tcW w:w="5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E2EEF6"/>
          </w:tcPr>
          <w:p>
            <w:pPr>
              <w:spacing w:after="0"/>
              <w:rPr>
                <w:sz w:val="20"/>
                <w:szCs w:val="20"/>
                <w:color w:val="auto"/>
              </w:rPr>
            </w:pPr>
            <w:r>
              <w:rPr>
                <w:rFonts w:ascii="Arial" w:cs="Arial" w:eastAsia="Arial" w:hAnsi="Arial"/>
                <w:sz w:val="18"/>
                <w:szCs w:val="18"/>
                <w:color w:val="auto"/>
              </w:rPr>
              <w:t>Gross Revenue</w:t>
            </w:r>
          </w:p>
        </w:tc>
        <w:tc>
          <w:tcPr>
            <w:tcW w:w="14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120,344</w:t>
            </w:r>
          </w:p>
        </w:tc>
        <w:tc>
          <w:tcPr>
            <w:tcW w:w="140" w:type="dxa"/>
            <w:vAlign w:val="bottom"/>
            <w:shd w:val="clear" w:color="auto" w:fill="E2EEF6"/>
          </w:tcPr>
          <w:p>
            <w:pPr>
              <w:spacing w:after="0"/>
              <w:rPr>
                <w:sz w:val="20"/>
                <w:szCs w:val="20"/>
                <w:color w:val="auto"/>
              </w:rPr>
            </w:pPr>
          </w:p>
        </w:tc>
        <w:tc>
          <w:tcPr>
            <w:tcW w:w="2040" w:type="dxa"/>
            <w:vAlign w:val="bottom"/>
            <w:gridSpan w:val="2"/>
            <w:shd w:val="clear" w:color="auto" w:fill="E2EEF6"/>
          </w:tcPr>
          <w:p>
            <w:pPr>
              <w:jc w:val="right"/>
              <w:ind w:right="580"/>
              <w:spacing w:after="0"/>
              <w:rPr>
                <w:sz w:val="20"/>
                <w:szCs w:val="20"/>
                <w:color w:val="auto"/>
              </w:rPr>
            </w:pPr>
            <w:r>
              <w:rPr>
                <w:rFonts w:ascii="Arial" w:cs="Arial" w:eastAsia="Arial" w:hAnsi="Arial"/>
                <w:sz w:val="18"/>
                <w:szCs w:val="18"/>
                <w:color w:val="auto"/>
              </w:rPr>
              <w:t>117,068</w:t>
            </w:r>
          </w:p>
        </w:tc>
        <w:tc>
          <w:tcPr>
            <w:tcW w:w="16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235,696</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234,263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E2EEF6"/>
          </w:tcPr>
          <w:p>
            <w:pPr>
              <w:spacing w:after="0"/>
              <w:rPr>
                <w:sz w:val="20"/>
                <w:szCs w:val="20"/>
                <w:color w:val="auto"/>
              </w:rPr>
            </w:pPr>
            <w:r>
              <w:rPr>
                <w:rFonts w:ascii="Arial" w:cs="Arial" w:eastAsia="Arial" w:hAnsi="Arial"/>
                <w:sz w:val="18"/>
                <w:szCs w:val="18"/>
                <w:color w:val="auto"/>
              </w:rPr>
              <w:t>Subcontractor costs</w:t>
            </w:r>
          </w:p>
        </w:tc>
        <w:tc>
          <w:tcPr>
            <w:tcW w:w="16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32,272</w:t>
            </w:r>
          </w:p>
        </w:tc>
        <w:tc>
          <w:tcPr>
            <w:tcW w:w="2040" w:type="dxa"/>
            <w:vAlign w:val="bottom"/>
            <w:gridSpan w:val="2"/>
            <w:shd w:val="clear" w:color="auto" w:fill="E2EEF6"/>
          </w:tcPr>
          <w:p>
            <w:pPr>
              <w:jc w:val="right"/>
              <w:ind w:right="580"/>
              <w:spacing w:after="0"/>
              <w:rPr>
                <w:sz w:val="20"/>
                <w:szCs w:val="20"/>
                <w:color w:val="auto"/>
              </w:rPr>
            </w:pPr>
            <w:r>
              <w:rPr>
                <w:rFonts w:ascii="Arial" w:cs="Arial" w:eastAsia="Arial" w:hAnsi="Arial"/>
                <w:sz w:val="18"/>
                <w:szCs w:val="18"/>
                <w:color w:val="auto"/>
              </w:rPr>
              <w:t>37,573</w:t>
            </w:r>
          </w:p>
        </w:tc>
        <w:tc>
          <w:tcPr>
            <w:tcW w:w="16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61,703</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76,429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Net Revenue</w:t>
            </w:r>
          </w:p>
        </w:tc>
        <w:tc>
          <w:tcPr>
            <w:tcW w:w="16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88,072</w:t>
            </w:r>
          </w:p>
        </w:tc>
        <w:tc>
          <w:tcPr>
            <w:tcW w:w="2040" w:type="dxa"/>
            <w:vAlign w:val="bottom"/>
            <w:gridSpan w:val="2"/>
            <w:shd w:val="clear" w:color="auto" w:fill="E2EEF6"/>
          </w:tcPr>
          <w:p>
            <w:pPr>
              <w:jc w:val="right"/>
              <w:ind w:right="580"/>
              <w:spacing w:after="0"/>
              <w:rPr>
                <w:sz w:val="20"/>
                <w:szCs w:val="20"/>
                <w:color w:val="auto"/>
              </w:rPr>
            </w:pPr>
            <w:r>
              <w:rPr>
                <w:rFonts w:ascii="Arial" w:cs="Arial" w:eastAsia="Arial" w:hAnsi="Arial"/>
                <w:sz w:val="18"/>
                <w:szCs w:val="18"/>
                <w:color w:val="auto"/>
              </w:rPr>
              <w:t>79,495</w:t>
            </w:r>
          </w:p>
        </w:tc>
        <w:tc>
          <w:tcPr>
            <w:tcW w:w="16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173,993</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157,834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Costs and expenses</w:t>
            </w:r>
          </w:p>
        </w:tc>
        <w:tc>
          <w:tcPr>
            <w:tcW w:w="14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460" w:type="dxa"/>
            <w:vAlign w:val="bottom"/>
            <w:shd w:val="clear" w:color="auto" w:fill="E2EEF6"/>
          </w:tcPr>
          <w:p>
            <w:pPr>
              <w:spacing w:after="0"/>
              <w:rPr>
                <w:sz w:val="20"/>
                <w:szCs w:val="20"/>
                <w:color w:val="auto"/>
              </w:rPr>
            </w:pPr>
          </w:p>
        </w:tc>
        <w:tc>
          <w:tcPr>
            <w:tcW w:w="580" w:type="dxa"/>
            <w:vAlign w:val="bottom"/>
            <w:shd w:val="clear" w:color="auto" w:fill="E2EEF6"/>
          </w:tcPr>
          <w:p>
            <w:pPr>
              <w:spacing w:after="0"/>
              <w:rPr>
                <w:sz w:val="20"/>
                <w:szCs w:val="20"/>
                <w:color w:val="auto"/>
              </w:rPr>
            </w:pPr>
          </w:p>
        </w:tc>
        <w:tc>
          <w:tcPr>
            <w:tcW w:w="14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480" w:type="dxa"/>
            <w:vAlign w:val="bottom"/>
            <w:shd w:val="clear" w:color="auto" w:fill="E2EEF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00" w:type="dxa"/>
            <w:vAlign w:val="bottom"/>
          </w:tcPr>
          <w:p>
            <w:pPr>
              <w:spacing w:after="0"/>
              <w:rPr>
                <w:sz w:val="20"/>
                <w:szCs w:val="20"/>
                <w:color w:val="auto"/>
              </w:rPr>
            </w:pPr>
            <w:r>
              <w:rPr>
                <w:rFonts w:ascii="Arial" w:cs="Arial" w:eastAsia="Arial" w:hAnsi="Arial"/>
                <w:sz w:val="18"/>
                <w:szCs w:val="18"/>
                <w:color w:val="auto"/>
              </w:rPr>
              <w:t>Direct costs</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48,721</w:t>
            </w:r>
          </w:p>
        </w:tc>
        <w:tc>
          <w:tcPr>
            <w:tcW w:w="2040" w:type="dxa"/>
            <w:vAlign w:val="bottom"/>
            <w:gridSpan w:val="2"/>
          </w:tcPr>
          <w:p>
            <w:pPr>
              <w:jc w:val="right"/>
              <w:ind w:right="580"/>
              <w:spacing w:after="0"/>
              <w:rPr>
                <w:sz w:val="20"/>
                <w:szCs w:val="20"/>
                <w:color w:val="auto"/>
              </w:rPr>
            </w:pPr>
            <w:r>
              <w:rPr>
                <w:rFonts w:ascii="Arial" w:cs="Arial" w:eastAsia="Arial" w:hAnsi="Arial"/>
                <w:sz w:val="18"/>
                <w:szCs w:val="18"/>
                <w:color w:val="auto"/>
              </w:rPr>
              <w:t>43,671</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96,031</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86,124</w:t>
            </w:r>
          </w:p>
        </w:tc>
        <w:tc>
          <w:tcPr>
            <w:tcW w:w="0" w:type="dxa"/>
            <w:vAlign w:val="bottom"/>
          </w:tcPr>
          <w:p>
            <w:pPr>
              <w:spacing w:after="0"/>
              <w:rPr>
                <w:sz w:val="1"/>
                <w:szCs w:val="1"/>
                <w:color w:val="auto"/>
              </w:rPr>
            </w:pPr>
          </w:p>
        </w:tc>
      </w:tr>
      <w:tr>
        <w:trPr>
          <w:trHeight w:val="237"/>
        </w:trPr>
        <w:tc>
          <w:tcPr>
            <w:tcW w:w="4700" w:type="dxa"/>
            <w:vAlign w:val="bottom"/>
            <w:shd w:val="clear" w:color="auto" w:fill="E2EEF6"/>
          </w:tcPr>
          <w:p>
            <w:pPr>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26,824</w:t>
            </w:r>
          </w:p>
        </w:tc>
        <w:tc>
          <w:tcPr>
            <w:tcW w:w="2040" w:type="dxa"/>
            <w:vAlign w:val="bottom"/>
            <w:gridSpan w:val="2"/>
            <w:shd w:val="clear" w:color="auto" w:fill="E2EEF6"/>
          </w:tcPr>
          <w:p>
            <w:pPr>
              <w:jc w:val="right"/>
              <w:ind w:right="580"/>
              <w:spacing w:after="0"/>
              <w:rPr>
                <w:sz w:val="20"/>
                <w:szCs w:val="20"/>
                <w:color w:val="auto"/>
              </w:rPr>
            </w:pPr>
            <w:r>
              <w:rPr>
                <w:rFonts w:ascii="Arial" w:cs="Arial" w:eastAsia="Arial" w:hAnsi="Arial"/>
                <w:sz w:val="18"/>
                <w:szCs w:val="18"/>
                <w:color w:val="auto"/>
              </w:rPr>
              <w:t>25,520</w:t>
            </w:r>
          </w:p>
        </w:tc>
        <w:tc>
          <w:tcPr>
            <w:tcW w:w="16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53,633</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48,859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jc w:val="right"/>
              <w:spacing w:after="0"/>
              <w:rPr>
                <w:sz w:val="20"/>
                <w:szCs w:val="20"/>
                <w:color w:val="auto"/>
              </w:rPr>
            </w:pPr>
            <w:r>
              <w:rPr>
                <w:rFonts w:ascii="Arial" w:cs="Arial" w:eastAsia="Arial" w:hAnsi="Arial"/>
                <w:sz w:val="18"/>
                <w:szCs w:val="18"/>
                <w:color w:val="auto"/>
              </w:rPr>
              <w:t>3,509</w:t>
            </w:r>
          </w:p>
        </w:tc>
        <w:tc>
          <w:tcPr>
            <w:tcW w:w="140" w:type="dxa"/>
            <w:vAlign w:val="bottom"/>
          </w:tcPr>
          <w:p>
            <w:pPr>
              <w:spacing w:after="0"/>
              <w:rPr>
                <w:sz w:val="20"/>
                <w:szCs w:val="20"/>
                <w:color w:val="auto"/>
              </w:rPr>
            </w:pPr>
          </w:p>
        </w:tc>
        <w:tc>
          <w:tcPr>
            <w:tcW w:w="2040" w:type="dxa"/>
            <w:vAlign w:val="bottom"/>
            <w:gridSpan w:val="2"/>
          </w:tcPr>
          <w:p>
            <w:pPr>
              <w:jc w:val="right"/>
              <w:ind w:right="580"/>
              <w:spacing w:after="0"/>
              <w:rPr>
                <w:sz w:val="20"/>
                <w:szCs w:val="20"/>
                <w:color w:val="auto"/>
              </w:rPr>
            </w:pPr>
            <w:r>
              <w:rPr>
                <w:rFonts w:ascii="Arial" w:cs="Arial" w:eastAsia="Arial" w:hAnsi="Arial"/>
                <w:sz w:val="18"/>
                <w:szCs w:val="18"/>
                <w:color w:val="auto"/>
              </w:rPr>
              <w:t>3,296</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6,943</w:t>
            </w:r>
          </w:p>
        </w:tc>
        <w:tc>
          <w:tcPr>
            <w:tcW w:w="1480" w:type="dxa"/>
            <w:vAlign w:val="bottom"/>
          </w:tcPr>
          <w:p>
            <w:pPr>
              <w:jc w:val="right"/>
              <w:spacing w:after="0"/>
              <w:rPr>
                <w:sz w:val="20"/>
                <w:szCs w:val="20"/>
                <w:color w:val="auto"/>
              </w:rPr>
            </w:pPr>
            <w:r>
              <w:rPr>
                <w:rFonts w:ascii="Arial" w:cs="Arial" w:eastAsia="Arial" w:hAnsi="Arial"/>
                <w:sz w:val="18"/>
                <w:szCs w:val="18"/>
                <w:color w:val="auto"/>
              </w:rPr>
              <w:t>6,358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E2EEF6"/>
            </w:tcBorders>
            <w:shd w:val="clear" w:color="auto" w:fill="E2EEF6"/>
          </w:tcPr>
          <w:p>
            <w:pPr>
              <w:spacing w:after="0"/>
              <w:rPr>
                <w:sz w:val="22"/>
                <w:szCs w:val="22"/>
                <w:color w:val="auto"/>
              </w:rPr>
            </w:pPr>
          </w:p>
        </w:tc>
        <w:tc>
          <w:tcPr>
            <w:tcW w:w="1460" w:type="dxa"/>
            <w:vAlign w:val="bottom"/>
            <w:tcBorders>
              <w:bottom w:val="single" w:sz="8" w:color="auto"/>
            </w:tcBorders>
            <w:shd w:val="clear" w:color="auto" w:fill="E2EEF6"/>
          </w:tcPr>
          <w:p>
            <w:pPr>
              <w:spacing w:after="0"/>
              <w:rPr>
                <w:sz w:val="22"/>
                <w:szCs w:val="22"/>
                <w:color w:val="auto"/>
              </w:rPr>
            </w:pPr>
          </w:p>
        </w:tc>
        <w:tc>
          <w:tcPr>
            <w:tcW w:w="140" w:type="dxa"/>
            <w:vAlign w:val="bottom"/>
            <w:tcBorders>
              <w:bottom w:val="single" w:sz="8" w:color="E2EEF6"/>
            </w:tcBorders>
            <w:shd w:val="clear" w:color="auto" w:fill="E2EEF6"/>
          </w:tcPr>
          <w:p>
            <w:pPr>
              <w:spacing w:after="0"/>
              <w:rPr>
                <w:sz w:val="22"/>
                <w:szCs w:val="22"/>
                <w:color w:val="auto"/>
              </w:rPr>
            </w:pPr>
          </w:p>
        </w:tc>
        <w:tc>
          <w:tcPr>
            <w:tcW w:w="1460" w:type="dxa"/>
            <w:vAlign w:val="bottom"/>
            <w:tcBorders>
              <w:bottom w:val="single" w:sz="8" w:color="auto"/>
            </w:tcBorders>
            <w:shd w:val="clear" w:color="auto" w:fill="E2EEF6"/>
          </w:tcPr>
          <w:p>
            <w:pPr>
              <w:spacing w:after="0"/>
              <w:rPr>
                <w:sz w:val="22"/>
                <w:szCs w:val="22"/>
                <w:color w:val="auto"/>
              </w:rPr>
            </w:pPr>
          </w:p>
        </w:tc>
        <w:tc>
          <w:tcPr>
            <w:tcW w:w="580" w:type="dxa"/>
            <w:vAlign w:val="bottom"/>
            <w:tcBorders>
              <w:bottom w:val="single" w:sz="8" w:color="E2EEF6"/>
            </w:tcBorders>
            <w:shd w:val="clear" w:color="auto" w:fill="E2EEF6"/>
          </w:tcPr>
          <w:p>
            <w:pPr>
              <w:spacing w:after="0"/>
              <w:rPr>
                <w:sz w:val="22"/>
                <w:szCs w:val="22"/>
                <w:color w:val="auto"/>
              </w:rPr>
            </w:pPr>
          </w:p>
        </w:tc>
        <w:tc>
          <w:tcPr>
            <w:tcW w:w="1460" w:type="dxa"/>
            <w:vAlign w:val="bottom"/>
            <w:tcBorders>
              <w:bottom w:val="single" w:sz="8" w:color="auto"/>
            </w:tcBorders>
            <w:shd w:val="clear" w:color="auto" w:fill="E2EEF6"/>
          </w:tcPr>
          <w:p>
            <w:pPr>
              <w:spacing w:after="0"/>
              <w:rPr>
                <w:sz w:val="22"/>
                <w:szCs w:val="22"/>
                <w:color w:val="auto"/>
              </w:rPr>
            </w:pPr>
          </w:p>
        </w:tc>
        <w:tc>
          <w:tcPr>
            <w:tcW w:w="140" w:type="dxa"/>
            <w:vAlign w:val="bottom"/>
            <w:tcBorders>
              <w:bottom w:val="single" w:sz="8" w:color="E2EEF6"/>
            </w:tcBorders>
            <w:shd w:val="clear" w:color="auto" w:fill="E2EEF6"/>
          </w:tcPr>
          <w:p>
            <w:pPr>
              <w:spacing w:after="0"/>
              <w:rPr>
                <w:sz w:val="22"/>
                <w:szCs w:val="22"/>
                <w:color w:val="auto"/>
              </w:rPr>
            </w:pPr>
          </w:p>
        </w:tc>
        <w:tc>
          <w:tcPr>
            <w:tcW w:w="1480" w:type="dxa"/>
            <w:vAlign w:val="bottom"/>
            <w:tcBorders>
              <w:bottom w:val="single" w:sz="8" w:color="auto"/>
            </w:tcBorders>
            <w:shd w:val="clear" w:color="auto" w:fill="E2EEF6"/>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b w:val="1"/>
                <w:bCs w:val="1"/>
                <w:color w:val="auto"/>
              </w:rPr>
              <w:t>Total costs and expenses</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79,054</w:t>
            </w:r>
          </w:p>
        </w:tc>
        <w:tc>
          <w:tcPr>
            <w:tcW w:w="2040" w:type="dxa"/>
            <w:vAlign w:val="bottom"/>
            <w:gridSpan w:val="2"/>
          </w:tcPr>
          <w:p>
            <w:pPr>
              <w:jc w:val="right"/>
              <w:ind w:right="580"/>
              <w:spacing w:after="0"/>
              <w:rPr>
                <w:sz w:val="20"/>
                <w:szCs w:val="20"/>
                <w:color w:val="auto"/>
              </w:rPr>
            </w:pPr>
            <w:r>
              <w:rPr>
                <w:rFonts w:ascii="Arial" w:cs="Arial" w:eastAsia="Arial" w:hAnsi="Arial"/>
                <w:sz w:val="18"/>
                <w:szCs w:val="18"/>
                <w:color w:val="auto"/>
              </w:rPr>
              <w:t>72,487</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156,607</w:t>
            </w:r>
          </w:p>
        </w:tc>
        <w:tc>
          <w:tcPr>
            <w:tcW w:w="1480" w:type="dxa"/>
            <w:vAlign w:val="bottom"/>
          </w:tcPr>
          <w:p>
            <w:pPr>
              <w:jc w:val="right"/>
              <w:spacing w:after="0"/>
              <w:rPr>
                <w:sz w:val="20"/>
                <w:szCs w:val="20"/>
                <w:color w:val="auto"/>
              </w:rPr>
            </w:pPr>
            <w:r>
              <w:rPr>
                <w:rFonts w:ascii="Arial" w:cs="Arial" w:eastAsia="Arial" w:hAnsi="Arial"/>
                <w:sz w:val="18"/>
                <w:szCs w:val="18"/>
                <w:color w:val="auto"/>
              </w:rPr>
              <w:t>141,341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E2EEF6"/>
          </w:tcPr>
          <w:p>
            <w:pPr>
              <w:spacing w:after="0"/>
              <w:rPr>
                <w:sz w:val="20"/>
                <w:szCs w:val="20"/>
                <w:color w:val="auto"/>
              </w:rPr>
            </w:pPr>
          </w:p>
        </w:tc>
        <w:tc>
          <w:tcPr>
            <w:tcW w:w="14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460" w:type="dxa"/>
            <w:vAlign w:val="bottom"/>
            <w:shd w:val="clear" w:color="auto" w:fill="E2EEF6"/>
          </w:tcPr>
          <w:p>
            <w:pPr>
              <w:spacing w:after="0"/>
              <w:rPr>
                <w:sz w:val="20"/>
                <w:szCs w:val="20"/>
                <w:color w:val="auto"/>
              </w:rPr>
            </w:pPr>
          </w:p>
        </w:tc>
        <w:tc>
          <w:tcPr>
            <w:tcW w:w="580" w:type="dxa"/>
            <w:vAlign w:val="bottom"/>
            <w:shd w:val="clear" w:color="auto" w:fill="E2EEF6"/>
          </w:tcPr>
          <w:p>
            <w:pPr>
              <w:spacing w:after="0"/>
              <w:rPr>
                <w:sz w:val="20"/>
                <w:szCs w:val="20"/>
                <w:color w:val="auto"/>
              </w:rPr>
            </w:pPr>
          </w:p>
        </w:tc>
        <w:tc>
          <w:tcPr>
            <w:tcW w:w="14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480" w:type="dxa"/>
            <w:vAlign w:val="bottom"/>
            <w:shd w:val="clear" w:color="auto" w:fill="E2EEF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0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460" w:type="dxa"/>
            <w:vAlign w:val="bottom"/>
          </w:tcPr>
          <w:p>
            <w:pPr>
              <w:jc w:val="right"/>
              <w:spacing w:after="0"/>
              <w:rPr>
                <w:sz w:val="20"/>
                <w:szCs w:val="20"/>
                <w:color w:val="auto"/>
              </w:rPr>
            </w:pPr>
            <w:r>
              <w:rPr>
                <w:rFonts w:ascii="Arial" w:cs="Arial" w:eastAsia="Arial" w:hAnsi="Arial"/>
                <w:sz w:val="18"/>
                <w:szCs w:val="18"/>
                <w:color w:val="auto"/>
              </w:rPr>
              <w:t>9,018</w:t>
            </w:r>
          </w:p>
        </w:tc>
        <w:tc>
          <w:tcPr>
            <w:tcW w:w="140" w:type="dxa"/>
            <w:vAlign w:val="bottom"/>
          </w:tcPr>
          <w:p>
            <w:pPr>
              <w:spacing w:after="0"/>
              <w:rPr>
                <w:sz w:val="20"/>
                <w:szCs w:val="20"/>
                <w:color w:val="auto"/>
              </w:rPr>
            </w:pPr>
          </w:p>
        </w:tc>
        <w:tc>
          <w:tcPr>
            <w:tcW w:w="2040" w:type="dxa"/>
            <w:vAlign w:val="bottom"/>
            <w:gridSpan w:val="2"/>
          </w:tcPr>
          <w:p>
            <w:pPr>
              <w:jc w:val="right"/>
              <w:ind w:right="580"/>
              <w:spacing w:after="0"/>
              <w:rPr>
                <w:sz w:val="20"/>
                <w:szCs w:val="20"/>
                <w:color w:val="auto"/>
              </w:rPr>
            </w:pPr>
            <w:r>
              <w:rPr>
                <w:rFonts w:ascii="Arial" w:cs="Arial" w:eastAsia="Arial" w:hAnsi="Arial"/>
                <w:sz w:val="18"/>
                <w:szCs w:val="18"/>
                <w:color w:val="auto"/>
              </w:rPr>
              <w:t>7,008</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17,386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16,493</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E2EEF6"/>
          </w:tcPr>
          <w:p>
            <w:pPr>
              <w:spacing w:after="0"/>
              <w:rPr>
                <w:sz w:val="20"/>
                <w:szCs w:val="20"/>
                <w:color w:val="auto"/>
              </w:rPr>
            </w:pPr>
            <w:r>
              <w:rPr>
                <w:rFonts w:ascii="Arial" w:cs="Arial" w:eastAsia="Arial" w:hAnsi="Arial"/>
                <w:sz w:val="18"/>
                <w:szCs w:val="18"/>
                <w:color w:val="auto"/>
              </w:rPr>
              <w:t>Interest income (net)</w:t>
            </w:r>
          </w:p>
        </w:tc>
        <w:tc>
          <w:tcPr>
            <w:tcW w:w="16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603</w:t>
            </w:r>
          </w:p>
        </w:tc>
        <w:tc>
          <w:tcPr>
            <w:tcW w:w="2040" w:type="dxa"/>
            <w:vAlign w:val="bottom"/>
            <w:gridSpan w:val="2"/>
            <w:shd w:val="clear" w:color="auto" w:fill="E2EEF6"/>
          </w:tcPr>
          <w:p>
            <w:pPr>
              <w:jc w:val="right"/>
              <w:ind w:right="580"/>
              <w:spacing w:after="0"/>
              <w:rPr>
                <w:sz w:val="20"/>
                <w:szCs w:val="20"/>
                <w:color w:val="auto"/>
              </w:rPr>
            </w:pPr>
            <w:r>
              <w:rPr>
                <w:rFonts w:ascii="Arial" w:cs="Arial" w:eastAsia="Arial" w:hAnsi="Arial"/>
                <w:sz w:val="18"/>
                <w:szCs w:val="18"/>
                <w:color w:val="auto"/>
              </w:rPr>
              <w:t>179</w:t>
            </w:r>
          </w:p>
        </w:tc>
        <w:tc>
          <w:tcPr>
            <w:tcW w:w="16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1,018</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E2EEF6"/>
          </w:tcPr>
          <w:p>
            <w:pPr>
              <w:spacing w:after="0"/>
              <w:rPr>
                <w:sz w:val="20"/>
                <w:szCs w:val="20"/>
                <w:color w:val="auto"/>
              </w:rPr>
            </w:pPr>
            <w:r>
              <w:rPr>
                <w:rFonts w:ascii="Arial" w:cs="Arial" w:eastAsia="Arial" w:hAnsi="Arial"/>
                <w:sz w:val="18"/>
                <w:szCs w:val="18"/>
                <w:color w:val="auto"/>
              </w:rPr>
              <w:t>Income before provision of income taxes</w:t>
            </w:r>
          </w:p>
        </w:tc>
        <w:tc>
          <w:tcPr>
            <w:tcW w:w="14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9,621</w:t>
            </w:r>
          </w:p>
        </w:tc>
        <w:tc>
          <w:tcPr>
            <w:tcW w:w="140" w:type="dxa"/>
            <w:vAlign w:val="bottom"/>
            <w:shd w:val="clear" w:color="auto" w:fill="E2EEF6"/>
          </w:tcPr>
          <w:p>
            <w:pPr>
              <w:spacing w:after="0"/>
              <w:rPr>
                <w:sz w:val="19"/>
                <w:szCs w:val="19"/>
                <w:color w:val="auto"/>
              </w:rPr>
            </w:pPr>
          </w:p>
        </w:tc>
        <w:tc>
          <w:tcPr>
            <w:tcW w:w="2040" w:type="dxa"/>
            <w:vAlign w:val="bottom"/>
            <w:gridSpan w:val="2"/>
            <w:shd w:val="clear" w:color="auto" w:fill="E2EEF6"/>
          </w:tcPr>
          <w:p>
            <w:pPr>
              <w:jc w:val="right"/>
              <w:ind w:right="580"/>
              <w:spacing w:after="0"/>
              <w:rPr>
                <w:sz w:val="20"/>
                <w:szCs w:val="20"/>
                <w:color w:val="auto"/>
              </w:rPr>
            </w:pPr>
            <w:r>
              <w:rPr>
                <w:rFonts w:ascii="Arial" w:cs="Arial" w:eastAsia="Arial" w:hAnsi="Arial"/>
                <w:sz w:val="18"/>
                <w:szCs w:val="18"/>
                <w:color w:val="auto"/>
              </w:rPr>
              <w:t>7,187</w:t>
            </w:r>
          </w:p>
        </w:tc>
        <w:tc>
          <w:tcPr>
            <w:tcW w:w="16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18,404</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16,836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E2EEF6"/>
          </w:tcPr>
          <w:p>
            <w:pPr>
              <w:spacing w:after="0"/>
              <w:rPr>
                <w:sz w:val="20"/>
                <w:szCs w:val="20"/>
                <w:color w:val="auto"/>
              </w:rPr>
            </w:pPr>
            <w:r>
              <w:rPr>
                <w:rFonts w:ascii="Arial" w:cs="Arial" w:eastAsia="Arial" w:hAnsi="Arial"/>
                <w:sz w:val="18"/>
                <w:szCs w:val="18"/>
                <w:color w:val="auto"/>
              </w:rPr>
              <w:t>Provision for income taxes</w:t>
            </w:r>
          </w:p>
        </w:tc>
        <w:tc>
          <w:tcPr>
            <w:tcW w:w="14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2,618</w:t>
            </w:r>
          </w:p>
        </w:tc>
        <w:tc>
          <w:tcPr>
            <w:tcW w:w="140" w:type="dxa"/>
            <w:vAlign w:val="bottom"/>
            <w:shd w:val="clear" w:color="auto" w:fill="E2EEF6"/>
          </w:tcPr>
          <w:p>
            <w:pPr>
              <w:spacing w:after="0"/>
              <w:rPr>
                <w:sz w:val="20"/>
                <w:szCs w:val="20"/>
                <w:color w:val="auto"/>
              </w:rPr>
            </w:pPr>
          </w:p>
        </w:tc>
        <w:tc>
          <w:tcPr>
            <w:tcW w:w="2040" w:type="dxa"/>
            <w:vAlign w:val="bottom"/>
            <w:gridSpan w:val="2"/>
            <w:shd w:val="clear" w:color="auto" w:fill="E2EEF6"/>
          </w:tcPr>
          <w:p>
            <w:pPr>
              <w:jc w:val="right"/>
              <w:ind w:right="580"/>
              <w:spacing w:after="0"/>
              <w:rPr>
                <w:sz w:val="20"/>
                <w:szCs w:val="20"/>
                <w:color w:val="auto"/>
              </w:rPr>
            </w:pPr>
            <w:r>
              <w:rPr>
                <w:rFonts w:ascii="Arial" w:cs="Arial" w:eastAsia="Arial" w:hAnsi="Arial"/>
                <w:sz w:val="18"/>
                <w:szCs w:val="18"/>
                <w:color w:val="auto"/>
              </w:rPr>
              <w:t>1,310</w:t>
            </w:r>
          </w:p>
        </w:tc>
        <w:tc>
          <w:tcPr>
            <w:tcW w:w="16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5,077</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3,632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Minority Interest</w:t>
            </w:r>
          </w:p>
        </w:tc>
        <w:tc>
          <w:tcPr>
            <w:tcW w:w="146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4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E2EEF6"/>
          </w:tcPr>
          <w:p>
            <w:pPr>
              <w:spacing w:after="0"/>
              <w:rPr>
                <w:sz w:val="19"/>
                <w:szCs w:val="19"/>
                <w:color w:val="auto"/>
              </w:rPr>
            </w:pPr>
          </w:p>
        </w:tc>
        <w:tc>
          <w:tcPr>
            <w:tcW w:w="1460" w:type="dxa"/>
            <w:vAlign w:val="bottom"/>
            <w:tcBorders>
              <w:top w:val="single" w:sz="8" w:color="auto"/>
            </w:tcBorders>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1460" w:type="dxa"/>
            <w:vAlign w:val="bottom"/>
            <w:tcBorders>
              <w:top w:val="single" w:sz="8" w:color="auto"/>
            </w:tcBorders>
            <w:shd w:val="clear" w:color="auto" w:fill="E2EEF6"/>
          </w:tcPr>
          <w:p>
            <w:pPr>
              <w:spacing w:after="0"/>
              <w:rPr>
                <w:sz w:val="19"/>
                <w:szCs w:val="19"/>
                <w:color w:val="auto"/>
              </w:rPr>
            </w:pPr>
          </w:p>
        </w:tc>
        <w:tc>
          <w:tcPr>
            <w:tcW w:w="580" w:type="dxa"/>
            <w:vAlign w:val="bottom"/>
            <w:shd w:val="clear" w:color="auto" w:fill="E2EEF6"/>
          </w:tcPr>
          <w:p>
            <w:pPr>
              <w:spacing w:after="0"/>
              <w:rPr>
                <w:sz w:val="19"/>
                <w:szCs w:val="19"/>
                <w:color w:val="auto"/>
              </w:rPr>
            </w:pPr>
          </w:p>
        </w:tc>
        <w:tc>
          <w:tcPr>
            <w:tcW w:w="1460" w:type="dxa"/>
            <w:vAlign w:val="bottom"/>
            <w:tcBorders>
              <w:top w:val="single" w:sz="8" w:color="auto"/>
            </w:tcBorders>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1480" w:type="dxa"/>
            <w:vAlign w:val="bottom"/>
            <w:tcBorders>
              <w:top w:val="single" w:sz="8" w:color="auto"/>
            </w:tcBorders>
            <w:shd w:val="clear" w:color="auto" w:fill="E2EEF6"/>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60" w:type="dxa"/>
            <w:vAlign w:val="bottom"/>
          </w:tcPr>
          <w:p>
            <w:pPr>
              <w:jc w:val="right"/>
              <w:spacing w:after="0"/>
              <w:rPr>
                <w:sz w:val="20"/>
                <w:szCs w:val="20"/>
                <w:color w:val="auto"/>
              </w:rPr>
            </w:pPr>
            <w:r>
              <w:rPr>
                <w:rFonts w:ascii="Arial" w:cs="Arial" w:eastAsia="Arial" w:hAnsi="Arial"/>
                <w:sz w:val="18"/>
                <w:szCs w:val="18"/>
                <w:color w:val="auto"/>
              </w:rPr>
              <w:t>6,953</w:t>
            </w:r>
          </w:p>
        </w:tc>
        <w:tc>
          <w:tcPr>
            <w:tcW w:w="140" w:type="dxa"/>
            <w:vAlign w:val="bottom"/>
          </w:tcPr>
          <w:p>
            <w:pPr>
              <w:spacing w:after="0"/>
              <w:rPr>
                <w:sz w:val="18"/>
                <w:szCs w:val="18"/>
                <w:color w:val="auto"/>
              </w:rPr>
            </w:pPr>
          </w:p>
        </w:tc>
        <w:tc>
          <w:tcPr>
            <w:tcW w:w="2040" w:type="dxa"/>
            <w:vAlign w:val="bottom"/>
            <w:gridSpan w:val="2"/>
          </w:tcPr>
          <w:p>
            <w:pPr>
              <w:jc w:val="right"/>
              <w:ind w:right="580"/>
              <w:spacing w:after="0"/>
              <w:rPr>
                <w:sz w:val="20"/>
                <w:szCs w:val="20"/>
                <w:color w:val="auto"/>
              </w:rPr>
            </w:pPr>
            <w:r>
              <w:rPr>
                <w:rFonts w:ascii="Arial" w:cs="Arial" w:eastAsia="Arial" w:hAnsi="Arial"/>
                <w:sz w:val="18"/>
                <w:szCs w:val="18"/>
                <w:color w:val="auto"/>
              </w:rPr>
              <w:t>5,819</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13,336</w:t>
            </w:r>
          </w:p>
        </w:tc>
        <w:tc>
          <w:tcPr>
            <w:tcW w:w="1480" w:type="dxa"/>
            <w:vAlign w:val="bottom"/>
          </w:tcPr>
          <w:p>
            <w:pPr>
              <w:jc w:val="right"/>
              <w:spacing w:after="0"/>
              <w:rPr>
                <w:sz w:val="20"/>
                <w:szCs w:val="20"/>
                <w:color w:val="auto"/>
              </w:rPr>
            </w:pPr>
            <w:r>
              <w:rPr>
                <w:rFonts w:ascii="Arial" w:cs="Arial" w:eastAsia="Arial" w:hAnsi="Arial"/>
                <w:sz w:val="18"/>
                <w:szCs w:val="18"/>
                <w:color w:val="auto"/>
              </w:rPr>
              <w:t>13,124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E2EEF6"/>
          </w:tcPr>
          <w:p>
            <w:pPr>
              <w:spacing w:after="0"/>
              <w:rPr>
                <w:sz w:val="18"/>
                <w:szCs w:val="18"/>
                <w:color w:val="auto"/>
              </w:rPr>
            </w:pPr>
          </w:p>
        </w:tc>
        <w:tc>
          <w:tcPr>
            <w:tcW w:w="1460" w:type="dxa"/>
            <w:vAlign w:val="bottom"/>
            <w:shd w:val="clear" w:color="auto" w:fill="E2EEF6"/>
          </w:tcPr>
          <w:p>
            <w:pPr>
              <w:spacing w:after="0"/>
              <w:rPr>
                <w:sz w:val="18"/>
                <w:szCs w:val="18"/>
                <w:color w:val="auto"/>
              </w:rPr>
            </w:pPr>
          </w:p>
        </w:tc>
        <w:tc>
          <w:tcPr>
            <w:tcW w:w="140" w:type="dxa"/>
            <w:vAlign w:val="bottom"/>
            <w:shd w:val="clear" w:color="auto" w:fill="E2EEF6"/>
          </w:tcPr>
          <w:p>
            <w:pPr>
              <w:spacing w:after="0"/>
              <w:rPr>
                <w:sz w:val="18"/>
                <w:szCs w:val="18"/>
                <w:color w:val="auto"/>
              </w:rPr>
            </w:pPr>
          </w:p>
        </w:tc>
        <w:tc>
          <w:tcPr>
            <w:tcW w:w="1460" w:type="dxa"/>
            <w:vAlign w:val="bottom"/>
            <w:shd w:val="clear" w:color="auto" w:fill="E2EEF6"/>
          </w:tcPr>
          <w:p>
            <w:pPr>
              <w:spacing w:after="0"/>
              <w:rPr>
                <w:sz w:val="18"/>
                <w:szCs w:val="18"/>
                <w:color w:val="auto"/>
              </w:rPr>
            </w:pPr>
          </w:p>
        </w:tc>
        <w:tc>
          <w:tcPr>
            <w:tcW w:w="580" w:type="dxa"/>
            <w:vAlign w:val="bottom"/>
            <w:shd w:val="clear" w:color="auto" w:fill="E2EEF6"/>
          </w:tcPr>
          <w:p>
            <w:pPr>
              <w:spacing w:after="0"/>
              <w:rPr>
                <w:sz w:val="18"/>
                <w:szCs w:val="18"/>
                <w:color w:val="auto"/>
              </w:rPr>
            </w:pPr>
          </w:p>
        </w:tc>
        <w:tc>
          <w:tcPr>
            <w:tcW w:w="1460" w:type="dxa"/>
            <w:vAlign w:val="bottom"/>
            <w:shd w:val="clear" w:color="auto" w:fill="E2EEF6"/>
          </w:tcPr>
          <w:p>
            <w:pPr>
              <w:spacing w:after="0"/>
              <w:rPr>
                <w:sz w:val="18"/>
                <w:szCs w:val="18"/>
                <w:color w:val="auto"/>
              </w:rPr>
            </w:pPr>
          </w:p>
        </w:tc>
        <w:tc>
          <w:tcPr>
            <w:tcW w:w="140" w:type="dxa"/>
            <w:vAlign w:val="bottom"/>
            <w:shd w:val="clear" w:color="auto" w:fill="E2EEF6"/>
          </w:tcPr>
          <w:p>
            <w:pPr>
              <w:spacing w:after="0"/>
              <w:rPr>
                <w:sz w:val="18"/>
                <w:szCs w:val="18"/>
                <w:color w:val="auto"/>
              </w:rPr>
            </w:pPr>
          </w:p>
        </w:tc>
        <w:tc>
          <w:tcPr>
            <w:tcW w:w="1480" w:type="dxa"/>
            <w:vAlign w:val="bottom"/>
            <w:shd w:val="clear" w:color="auto" w:fill="E2EEF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00" w:type="dxa"/>
            <w:vAlign w:val="bottom"/>
          </w:tcPr>
          <w:p>
            <w:pPr>
              <w:spacing w:after="0"/>
              <w:rPr>
                <w:sz w:val="20"/>
                <w:szCs w:val="20"/>
                <w:color w:val="auto"/>
              </w:rPr>
            </w:pPr>
            <w:r>
              <w:rPr>
                <w:rFonts w:ascii="Arial" w:cs="Arial" w:eastAsia="Arial" w:hAnsi="Arial"/>
                <w:sz w:val="18"/>
                <w:szCs w:val="18"/>
                <w:color w:val="auto"/>
              </w:rPr>
              <w:t>Net income per ordinary share</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700" w:type="dxa"/>
            <w:vAlign w:val="bottom"/>
            <w:shd w:val="clear" w:color="auto" w:fill="E2EEF6"/>
          </w:tcPr>
          <w:p>
            <w:pPr>
              <w:spacing w:after="0"/>
              <w:rPr>
                <w:sz w:val="20"/>
                <w:szCs w:val="20"/>
                <w:color w:val="auto"/>
              </w:rPr>
            </w:pPr>
            <w:r>
              <w:rPr>
                <w:rFonts w:ascii="Arial" w:cs="Arial" w:eastAsia="Arial" w:hAnsi="Arial"/>
                <w:sz w:val="18"/>
                <w:szCs w:val="18"/>
                <w:color w:val="auto"/>
              </w:rPr>
              <w:t>Basic</w:t>
            </w:r>
          </w:p>
        </w:tc>
        <w:tc>
          <w:tcPr>
            <w:tcW w:w="14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E2EEF6"/>
          </w:tcPr>
          <w:p>
            <w:pPr>
              <w:spacing w:after="0"/>
              <w:rPr>
                <w:sz w:val="19"/>
                <w:szCs w:val="19"/>
                <w:color w:val="auto"/>
              </w:rPr>
            </w:pPr>
          </w:p>
        </w:tc>
        <w:tc>
          <w:tcPr>
            <w:tcW w:w="2040" w:type="dxa"/>
            <w:vAlign w:val="bottom"/>
            <w:gridSpan w:val="2"/>
            <w:shd w:val="clear" w:color="auto" w:fill="E2EEF6"/>
          </w:tcPr>
          <w:p>
            <w:pPr>
              <w:jc w:val="right"/>
              <w:ind w:right="580"/>
              <w:spacing w:after="0"/>
              <w:rPr>
                <w:sz w:val="20"/>
                <w:szCs w:val="20"/>
                <w:color w:val="auto"/>
              </w:rPr>
            </w:pPr>
            <w:r>
              <w:rPr>
                <w:rFonts w:ascii="Arial" w:cs="Arial" w:eastAsia="Arial" w:hAnsi="Arial"/>
                <w:sz w:val="18"/>
                <w:szCs w:val="18"/>
                <w:color w:val="auto"/>
              </w:rPr>
              <w:t>$0.42</w:t>
            </w:r>
          </w:p>
        </w:tc>
        <w:tc>
          <w:tcPr>
            <w:tcW w:w="16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$0.95</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top w:val="single" w:sz="8" w:color="E2EEF6"/>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40" w:type="dxa"/>
            <w:vAlign w:val="bottom"/>
            <w:tcBorders>
              <w:top w:val="single" w:sz="8" w:color="E2EEF6"/>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580" w:type="dxa"/>
            <w:vAlign w:val="bottom"/>
            <w:tcBorders>
              <w:top w:val="single" w:sz="8" w:color="E2EEF6"/>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40" w:type="dxa"/>
            <w:vAlign w:val="bottom"/>
            <w:tcBorders>
              <w:top w:val="single" w:sz="8" w:color="E2EEF6"/>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00" w:type="dxa"/>
            <w:vAlign w:val="bottom"/>
            <w:shd w:val="clear" w:color="auto" w:fill="E2EEF6"/>
          </w:tcPr>
          <w:p>
            <w:pPr>
              <w:spacing w:after="0"/>
              <w:rPr>
                <w:sz w:val="20"/>
                <w:szCs w:val="20"/>
                <w:color w:val="auto"/>
              </w:rPr>
            </w:pPr>
            <w:r>
              <w:rPr>
                <w:rFonts w:ascii="Arial" w:cs="Arial" w:eastAsia="Arial" w:hAnsi="Arial"/>
                <w:sz w:val="18"/>
                <w:szCs w:val="18"/>
                <w:color w:val="auto"/>
              </w:rPr>
              <w:t>Diluted</w:t>
            </w:r>
          </w:p>
        </w:tc>
        <w:tc>
          <w:tcPr>
            <w:tcW w:w="14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$0.49</w:t>
            </w:r>
          </w:p>
        </w:tc>
        <w:tc>
          <w:tcPr>
            <w:tcW w:w="140" w:type="dxa"/>
            <w:vAlign w:val="bottom"/>
            <w:shd w:val="clear" w:color="auto" w:fill="E2EEF6"/>
          </w:tcPr>
          <w:p>
            <w:pPr>
              <w:spacing w:after="0"/>
              <w:rPr>
                <w:sz w:val="19"/>
                <w:szCs w:val="19"/>
                <w:color w:val="auto"/>
              </w:rPr>
            </w:pPr>
          </w:p>
        </w:tc>
        <w:tc>
          <w:tcPr>
            <w:tcW w:w="2040" w:type="dxa"/>
            <w:vAlign w:val="bottom"/>
            <w:gridSpan w:val="2"/>
            <w:shd w:val="clear" w:color="auto" w:fill="E2EEF6"/>
          </w:tcPr>
          <w:p>
            <w:pPr>
              <w:jc w:val="right"/>
              <w:ind w:right="580"/>
              <w:spacing w:after="0"/>
              <w:rPr>
                <w:sz w:val="20"/>
                <w:szCs w:val="20"/>
                <w:color w:val="auto"/>
              </w:rPr>
            </w:pPr>
            <w:r>
              <w:rPr>
                <w:rFonts w:ascii="Arial" w:cs="Arial" w:eastAsia="Arial" w:hAnsi="Arial"/>
                <w:sz w:val="18"/>
                <w:szCs w:val="18"/>
                <w:color w:val="auto"/>
              </w:rPr>
              <w:t>$0.41</w:t>
            </w:r>
          </w:p>
        </w:tc>
        <w:tc>
          <w:tcPr>
            <w:tcW w:w="16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$0.94</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top w:val="single" w:sz="8" w:color="E2EEF6"/>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40" w:type="dxa"/>
            <w:vAlign w:val="bottom"/>
            <w:tcBorders>
              <w:top w:val="single" w:sz="8" w:color="E2EEF6"/>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580" w:type="dxa"/>
            <w:vAlign w:val="bottom"/>
            <w:tcBorders>
              <w:top w:val="single" w:sz="8" w:color="E2EEF6"/>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40" w:type="dxa"/>
            <w:vAlign w:val="bottom"/>
            <w:tcBorders>
              <w:top w:val="single" w:sz="8" w:color="E2EEF6"/>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E2EEF6"/>
          </w:tcPr>
          <w:p>
            <w:pPr>
              <w:spacing w:after="0"/>
              <w:rPr>
                <w:sz w:val="20"/>
                <w:szCs w:val="20"/>
                <w:color w:val="auto"/>
              </w:rPr>
            </w:pPr>
            <w:r>
              <w:rPr>
                <w:rFonts w:ascii="Arial" w:cs="Arial" w:eastAsia="Arial" w:hAnsi="Arial"/>
                <w:sz w:val="18"/>
                <w:szCs w:val="18"/>
                <w:color w:val="auto"/>
              </w:rPr>
              <w:t>Weighted average number of ordinary shares</w:t>
            </w:r>
          </w:p>
        </w:tc>
        <w:tc>
          <w:tcPr>
            <w:tcW w:w="14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460" w:type="dxa"/>
            <w:vAlign w:val="bottom"/>
            <w:shd w:val="clear" w:color="auto" w:fill="E2EEF6"/>
          </w:tcPr>
          <w:p>
            <w:pPr>
              <w:spacing w:after="0"/>
              <w:rPr>
                <w:sz w:val="20"/>
                <w:szCs w:val="20"/>
                <w:color w:val="auto"/>
              </w:rPr>
            </w:pPr>
          </w:p>
        </w:tc>
        <w:tc>
          <w:tcPr>
            <w:tcW w:w="580" w:type="dxa"/>
            <w:vAlign w:val="bottom"/>
            <w:shd w:val="clear" w:color="auto" w:fill="E2EEF6"/>
          </w:tcPr>
          <w:p>
            <w:pPr>
              <w:spacing w:after="0"/>
              <w:rPr>
                <w:sz w:val="20"/>
                <w:szCs w:val="20"/>
                <w:color w:val="auto"/>
              </w:rPr>
            </w:pPr>
          </w:p>
        </w:tc>
        <w:tc>
          <w:tcPr>
            <w:tcW w:w="14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480" w:type="dxa"/>
            <w:vAlign w:val="bottom"/>
            <w:shd w:val="clear" w:color="auto" w:fill="E2EEF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00" w:type="dxa"/>
            <w:vAlign w:val="bottom"/>
          </w:tcPr>
          <w:p>
            <w:pPr>
              <w:spacing w:after="0"/>
              <w:rPr>
                <w:sz w:val="20"/>
                <w:szCs w:val="20"/>
                <w:color w:val="auto"/>
              </w:rPr>
            </w:pPr>
            <w:r>
              <w:rPr>
                <w:rFonts w:ascii="Arial" w:cs="Arial" w:eastAsia="Arial" w:hAnsi="Arial"/>
                <w:sz w:val="18"/>
                <w:szCs w:val="18"/>
                <w:color w:val="auto"/>
              </w:rPr>
              <w:t>Basic</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14,005,454</w:t>
            </w:r>
          </w:p>
        </w:tc>
        <w:tc>
          <w:tcPr>
            <w:tcW w:w="2040" w:type="dxa"/>
            <w:vAlign w:val="bottom"/>
            <w:gridSpan w:val="2"/>
          </w:tcPr>
          <w:p>
            <w:pPr>
              <w:jc w:val="right"/>
              <w:ind w:right="580"/>
              <w:spacing w:after="0"/>
              <w:rPr>
                <w:sz w:val="20"/>
                <w:szCs w:val="20"/>
                <w:color w:val="auto"/>
              </w:rPr>
            </w:pPr>
            <w:r>
              <w:rPr>
                <w:rFonts w:ascii="Arial" w:cs="Arial" w:eastAsia="Arial" w:hAnsi="Arial"/>
                <w:sz w:val="18"/>
                <w:szCs w:val="18"/>
                <w:color w:val="auto"/>
              </w:rPr>
              <w:t>13,847,689</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14,027,564</w:t>
            </w:r>
          </w:p>
        </w:tc>
        <w:tc>
          <w:tcPr>
            <w:tcW w:w="1480" w:type="dxa"/>
            <w:vAlign w:val="bottom"/>
          </w:tcPr>
          <w:p>
            <w:pPr>
              <w:jc w:val="right"/>
              <w:spacing w:after="0"/>
              <w:rPr>
                <w:sz w:val="20"/>
                <w:szCs w:val="20"/>
                <w:color w:val="auto"/>
              </w:rPr>
            </w:pPr>
            <w:r>
              <w:rPr>
                <w:rFonts w:ascii="Arial" w:cs="Arial" w:eastAsia="Arial" w:hAnsi="Arial"/>
                <w:sz w:val="18"/>
                <w:szCs w:val="18"/>
                <w:color w:val="auto"/>
              </w:rPr>
              <w:t>13,839,857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E2EEF6"/>
          </w:tcPr>
          <w:p>
            <w:pPr>
              <w:spacing w:after="0"/>
              <w:rPr>
                <w:sz w:val="20"/>
                <w:szCs w:val="20"/>
                <w:color w:val="auto"/>
              </w:rPr>
            </w:pPr>
          </w:p>
        </w:tc>
        <w:tc>
          <w:tcPr>
            <w:tcW w:w="14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460" w:type="dxa"/>
            <w:vAlign w:val="bottom"/>
            <w:shd w:val="clear" w:color="auto" w:fill="E2EEF6"/>
          </w:tcPr>
          <w:p>
            <w:pPr>
              <w:spacing w:after="0"/>
              <w:rPr>
                <w:sz w:val="20"/>
                <w:szCs w:val="20"/>
                <w:color w:val="auto"/>
              </w:rPr>
            </w:pPr>
          </w:p>
        </w:tc>
        <w:tc>
          <w:tcPr>
            <w:tcW w:w="580" w:type="dxa"/>
            <w:vAlign w:val="bottom"/>
            <w:shd w:val="clear" w:color="auto" w:fill="E2EEF6"/>
          </w:tcPr>
          <w:p>
            <w:pPr>
              <w:spacing w:after="0"/>
              <w:rPr>
                <w:sz w:val="20"/>
                <w:szCs w:val="20"/>
                <w:color w:val="auto"/>
              </w:rPr>
            </w:pPr>
          </w:p>
        </w:tc>
        <w:tc>
          <w:tcPr>
            <w:tcW w:w="14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480" w:type="dxa"/>
            <w:vAlign w:val="bottom"/>
            <w:shd w:val="clear" w:color="auto" w:fill="E2EEF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00" w:type="dxa"/>
            <w:vAlign w:val="bottom"/>
          </w:tcPr>
          <w:p>
            <w:pPr>
              <w:spacing w:after="0"/>
              <w:rPr>
                <w:sz w:val="20"/>
                <w:szCs w:val="20"/>
                <w:color w:val="auto"/>
              </w:rPr>
            </w:pPr>
            <w:r>
              <w:rPr>
                <w:rFonts w:ascii="Arial" w:cs="Arial" w:eastAsia="Arial" w:hAnsi="Arial"/>
                <w:sz w:val="18"/>
                <w:szCs w:val="18"/>
                <w:color w:val="auto"/>
              </w:rPr>
              <w:t>Diluted</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14,261,734</w:t>
            </w:r>
          </w:p>
        </w:tc>
        <w:tc>
          <w:tcPr>
            <w:tcW w:w="2040" w:type="dxa"/>
            <w:vAlign w:val="bottom"/>
            <w:gridSpan w:val="2"/>
          </w:tcPr>
          <w:p>
            <w:pPr>
              <w:jc w:val="right"/>
              <w:ind w:right="580"/>
              <w:spacing w:after="0"/>
              <w:rPr>
                <w:sz w:val="20"/>
                <w:szCs w:val="20"/>
                <w:color w:val="auto"/>
              </w:rPr>
            </w:pPr>
            <w:r>
              <w:rPr>
                <w:rFonts w:ascii="Arial" w:cs="Arial" w:eastAsia="Arial" w:hAnsi="Arial"/>
                <w:sz w:val="18"/>
                <w:szCs w:val="18"/>
                <w:color w:val="auto"/>
              </w:rPr>
              <w:t>14,067,079</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14,234,326</w:t>
            </w:r>
          </w:p>
        </w:tc>
        <w:tc>
          <w:tcPr>
            <w:tcW w:w="1480" w:type="dxa"/>
            <w:vAlign w:val="bottom"/>
          </w:tcPr>
          <w:p>
            <w:pPr>
              <w:jc w:val="right"/>
              <w:spacing w:after="0"/>
              <w:rPr>
                <w:sz w:val="20"/>
                <w:szCs w:val="20"/>
                <w:color w:val="auto"/>
              </w:rPr>
            </w:pPr>
            <w:r>
              <w:rPr>
                <w:rFonts w:ascii="Arial" w:cs="Arial" w:eastAsia="Arial" w:hAnsi="Arial"/>
                <w:sz w:val="18"/>
                <w:szCs w:val="18"/>
                <w:color w:val="auto"/>
              </w:rPr>
              <w:t>14,088,030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47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85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3300" w:type="dxa"/>
            <w:vAlign w:val="bottom"/>
          </w:tcPr>
          <w:p>
            <w:pPr>
              <w:spacing w:after="0"/>
              <w:rPr>
                <w:sz w:val="19"/>
                <w:szCs w:val="19"/>
                <w:color w:val="auto"/>
              </w:rPr>
            </w:pPr>
          </w:p>
        </w:tc>
        <w:tc>
          <w:tcPr>
            <w:tcW w:w="6380" w:type="dxa"/>
            <w:vAlign w:val="bottom"/>
          </w:tcPr>
          <w:p>
            <w:pPr>
              <w:jc w:val="center"/>
              <w:ind w:right="1452"/>
              <w:spacing w:after="0"/>
              <w:rPr>
                <w:sz w:val="20"/>
                <w:szCs w:val="20"/>
                <w:color w:val="auto"/>
              </w:rPr>
            </w:pPr>
            <w:r>
              <w:rPr>
                <w:rFonts w:ascii="Arial" w:cs="Arial" w:eastAsia="Arial" w:hAnsi="Arial"/>
                <w:sz w:val="18"/>
                <w:szCs w:val="18"/>
                <w:b w:val="1"/>
                <w:bCs w:val="1"/>
                <w:color w:val="auto"/>
                <w:w w:val="94"/>
              </w:rPr>
              <w:t>ICON plc</w:t>
            </w:r>
          </w:p>
        </w:tc>
        <w:tc>
          <w:tcPr>
            <w:tcW w:w="1740" w:type="dxa"/>
            <w:vAlign w:val="bottom"/>
          </w:tcPr>
          <w:p>
            <w:pPr>
              <w:spacing w:after="0"/>
              <w:rPr>
                <w:sz w:val="19"/>
                <w:szCs w:val="19"/>
                <w:color w:val="auto"/>
              </w:rPr>
            </w:pPr>
          </w:p>
        </w:tc>
      </w:tr>
      <w:tr>
        <w:trPr>
          <w:trHeight w:val="429"/>
        </w:trPr>
        <w:tc>
          <w:tcPr>
            <w:tcW w:w="3300" w:type="dxa"/>
            <w:vAlign w:val="bottom"/>
          </w:tcPr>
          <w:p>
            <w:pPr>
              <w:spacing w:after="0"/>
              <w:rPr>
                <w:sz w:val="24"/>
                <w:szCs w:val="24"/>
                <w:color w:val="auto"/>
              </w:rPr>
            </w:pPr>
          </w:p>
        </w:tc>
        <w:tc>
          <w:tcPr>
            <w:tcW w:w="6380" w:type="dxa"/>
            <w:vAlign w:val="bottom"/>
          </w:tcPr>
          <w:p>
            <w:pPr>
              <w:jc w:val="center"/>
              <w:ind w:right="1452"/>
              <w:spacing w:after="0"/>
              <w:rPr>
                <w:sz w:val="20"/>
                <w:szCs w:val="20"/>
                <w:color w:val="auto"/>
              </w:rPr>
            </w:pPr>
            <w:r>
              <w:rPr>
                <w:rFonts w:ascii="Arial" w:cs="Arial" w:eastAsia="Arial" w:hAnsi="Arial"/>
                <w:sz w:val="18"/>
                <w:szCs w:val="18"/>
                <w:b w:val="1"/>
                <w:bCs w:val="1"/>
                <w:color w:val="auto"/>
                <w:w w:val="88"/>
              </w:rPr>
              <w:t>Summary Balance Sheet Data</w:t>
            </w:r>
          </w:p>
        </w:tc>
        <w:tc>
          <w:tcPr>
            <w:tcW w:w="1740" w:type="dxa"/>
            <w:vAlign w:val="bottom"/>
          </w:tcPr>
          <w:p>
            <w:pPr>
              <w:spacing w:after="0"/>
              <w:rPr>
                <w:sz w:val="24"/>
                <w:szCs w:val="24"/>
                <w:color w:val="auto"/>
              </w:rPr>
            </w:pPr>
          </w:p>
        </w:tc>
      </w:tr>
      <w:tr>
        <w:trPr>
          <w:trHeight w:val="210"/>
        </w:trPr>
        <w:tc>
          <w:tcPr>
            <w:tcW w:w="3300" w:type="dxa"/>
            <w:vAlign w:val="bottom"/>
          </w:tcPr>
          <w:p>
            <w:pPr>
              <w:spacing w:after="0"/>
              <w:rPr>
                <w:sz w:val="18"/>
                <w:szCs w:val="18"/>
                <w:color w:val="auto"/>
              </w:rPr>
            </w:pPr>
          </w:p>
        </w:tc>
        <w:tc>
          <w:tcPr>
            <w:tcW w:w="6380" w:type="dxa"/>
            <w:vAlign w:val="bottom"/>
          </w:tcPr>
          <w:p>
            <w:pPr>
              <w:jc w:val="center"/>
              <w:ind w:right="1452"/>
              <w:spacing w:after="0"/>
              <w:rPr>
                <w:sz w:val="20"/>
                <w:szCs w:val="20"/>
                <w:color w:val="auto"/>
              </w:rPr>
            </w:pPr>
            <w:r>
              <w:rPr>
                <w:rFonts w:ascii="Arial" w:cs="Arial" w:eastAsia="Arial" w:hAnsi="Arial"/>
                <w:sz w:val="18"/>
                <w:szCs w:val="18"/>
                <w:b w:val="1"/>
                <w:bCs w:val="1"/>
                <w:color w:val="auto"/>
                <w:w w:val="88"/>
              </w:rPr>
              <w:t>November 30, 2005 and May 31, 2005</w:t>
            </w:r>
          </w:p>
        </w:tc>
        <w:tc>
          <w:tcPr>
            <w:tcW w:w="1740" w:type="dxa"/>
            <w:vAlign w:val="bottom"/>
          </w:tcPr>
          <w:p>
            <w:pPr>
              <w:spacing w:after="0"/>
              <w:rPr>
                <w:sz w:val="18"/>
                <w:szCs w:val="18"/>
                <w:color w:val="auto"/>
              </w:rPr>
            </w:pPr>
          </w:p>
        </w:tc>
      </w:tr>
      <w:tr>
        <w:trPr>
          <w:trHeight w:val="228"/>
        </w:trPr>
        <w:tc>
          <w:tcPr>
            <w:tcW w:w="3300" w:type="dxa"/>
            <w:vAlign w:val="bottom"/>
          </w:tcPr>
          <w:p>
            <w:pPr>
              <w:spacing w:after="0"/>
              <w:rPr>
                <w:sz w:val="19"/>
                <w:szCs w:val="19"/>
                <w:color w:val="auto"/>
              </w:rPr>
            </w:pPr>
          </w:p>
        </w:tc>
        <w:tc>
          <w:tcPr>
            <w:tcW w:w="6380" w:type="dxa"/>
            <w:vAlign w:val="bottom"/>
          </w:tcPr>
          <w:p>
            <w:pPr>
              <w:jc w:val="center"/>
              <w:ind w:right="1472"/>
              <w:spacing w:after="0"/>
              <w:rPr>
                <w:sz w:val="20"/>
                <w:szCs w:val="20"/>
                <w:color w:val="auto"/>
              </w:rPr>
            </w:pPr>
            <w:r>
              <w:rPr>
                <w:rFonts w:ascii="Arial" w:cs="Arial" w:eastAsia="Arial" w:hAnsi="Arial"/>
                <w:sz w:val="18"/>
                <w:szCs w:val="18"/>
                <w:b w:val="1"/>
                <w:bCs w:val="1"/>
                <w:color w:val="auto"/>
                <w:w w:val="87"/>
              </w:rPr>
              <w:t>(Dollars, in thousands)</w:t>
            </w:r>
          </w:p>
        </w:tc>
        <w:tc>
          <w:tcPr>
            <w:tcW w:w="1740" w:type="dxa"/>
            <w:vAlign w:val="bottom"/>
          </w:tcPr>
          <w:p>
            <w:pPr>
              <w:spacing w:after="0"/>
              <w:rPr>
                <w:sz w:val="19"/>
                <w:szCs w:val="19"/>
                <w:color w:val="auto"/>
              </w:rPr>
            </w:pPr>
          </w:p>
        </w:tc>
      </w:tr>
      <w:tr>
        <w:trPr>
          <w:trHeight w:val="474"/>
        </w:trPr>
        <w:tc>
          <w:tcPr>
            <w:tcW w:w="3300" w:type="dxa"/>
            <w:vAlign w:val="bottom"/>
          </w:tcPr>
          <w:p>
            <w:pPr>
              <w:spacing w:after="0"/>
              <w:rPr>
                <w:sz w:val="24"/>
                <w:szCs w:val="24"/>
                <w:color w:val="auto"/>
              </w:rPr>
            </w:pPr>
          </w:p>
        </w:tc>
        <w:tc>
          <w:tcPr>
            <w:tcW w:w="6380" w:type="dxa"/>
            <w:vAlign w:val="bottom"/>
          </w:tcPr>
          <w:p>
            <w:pPr>
              <w:jc w:val="right"/>
              <w:ind w:right="952"/>
              <w:spacing w:after="0"/>
              <w:rPr>
                <w:sz w:val="20"/>
                <w:szCs w:val="20"/>
                <w:color w:val="auto"/>
              </w:rPr>
            </w:pPr>
            <w:r>
              <w:rPr>
                <w:rFonts w:ascii="Arial" w:cs="Arial" w:eastAsia="Arial" w:hAnsi="Arial"/>
                <w:sz w:val="18"/>
                <w:szCs w:val="18"/>
                <w:b w:val="1"/>
                <w:bCs w:val="1"/>
                <w:color w:val="auto"/>
              </w:rPr>
              <w:t>November 30,</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May 31,</w:t>
            </w:r>
          </w:p>
        </w:tc>
      </w:tr>
      <w:tr>
        <w:trPr>
          <w:trHeight w:val="237"/>
        </w:trPr>
        <w:tc>
          <w:tcPr>
            <w:tcW w:w="3300" w:type="dxa"/>
            <w:vAlign w:val="bottom"/>
          </w:tcPr>
          <w:p>
            <w:pPr>
              <w:spacing w:after="0"/>
              <w:rPr>
                <w:sz w:val="20"/>
                <w:szCs w:val="20"/>
                <w:color w:val="auto"/>
              </w:rPr>
            </w:pPr>
          </w:p>
        </w:tc>
        <w:tc>
          <w:tcPr>
            <w:tcW w:w="6380" w:type="dxa"/>
            <w:vAlign w:val="bottom"/>
          </w:tcPr>
          <w:p>
            <w:pPr>
              <w:jc w:val="right"/>
              <w:ind w:right="952"/>
              <w:spacing w:after="0"/>
              <w:rPr>
                <w:sz w:val="20"/>
                <w:szCs w:val="20"/>
                <w:color w:val="auto"/>
              </w:rPr>
            </w:pPr>
            <w:r>
              <w:rPr>
                <w:rFonts w:ascii="Arial" w:cs="Arial" w:eastAsia="Arial" w:hAnsi="Arial"/>
                <w:sz w:val="18"/>
                <w:szCs w:val="18"/>
                <w:b w:val="1"/>
                <w:bCs w:val="1"/>
                <w:color w:val="auto"/>
              </w:rPr>
              <w:t>2005</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r>
      <w:tr>
        <w:trPr>
          <w:trHeight w:val="237"/>
        </w:trPr>
        <w:tc>
          <w:tcPr>
            <w:tcW w:w="3300" w:type="dxa"/>
            <w:vAlign w:val="bottom"/>
          </w:tcPr>
          <w:p>
            <w:pPr>
              <w:spacing w:after="0"/>
              <w:rPr>
                <w:sz w:val="20"/>
                <w:szCs w:val="20"/>
                <w:color w:val="auto"/>
              </w:rPr>
            </w:pPr>
          </w:p>
        </w:tc>
        <w:tc>
          <w:tcPr>
            <w:tcW w:w="6380" w:type="dxa"/>
            <w:vAlign w:val="bottom"/>
          </w:tcPr>
          <w:p>
            <w:pPr>
              <w:jc w:val="right"/>
              <w:ind w:right="952"/>
              <w:spacing w:after="0"/>
              <w:rPr>
                <w:sz w:val="20"/>
                <w:szCs w:val="20"/>
                <w:color w:val="auto"/>
              </w:rPr>
            </w:pPr>
            <w:r>
              <w:rPr>
                <w:rFonts w:ascii="Arial" w:cs="Arial" w:eastAsia="Arial" w:hAnsi="Arial"/>
                <w:sz w:val="18"/>
                <w:szCs w:val="18"/>
                <w:b w:val="1"/>
                <w:bCs w:val="1"/>
                <w:color w:val="auto"/>
              </w:rPr>
              <w:t>(unaudited)</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(audited)</w:t>
            </w:r>
          </w:p>
        </w:tc>
      </w:tr>
      <w:tr>
        <w:trPr>
          <w:trHeight w:val="237"/>
        </w:trPr>
        <w:tc>
          <w:tcPr>
            <w:tcW w:w="330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7"/>
        </w:trPr>
        <w:tc>
          <w:tcPr>
            <w:tcW w:w="3300" w:type="dxa"/>
            <w:vAlign w:val="bottom"/>
            <w:shd w:val="clear" w:color="auto" w:fill="E2EEF6"/>
          </w:tcPr>
          <w:p>
            <w:pPr>
              <w:spacing w:after="0"/>
              <w:rPr>
                <w:sz w:val="20"/>
                <w:szCs w:val="20"/>
                <w:color w:val="auto"/>
              </w:rPr>
            </w:pPr>
            <w:r>
              <w:rPr>
                <w:rFonts w:ascii="Arial" w:cs="Arial" w:eastAsia="Arial" w:hAnsi="Arial"/>
                <w:sz w:val="18"/>
                <w:szCs w:val="18"/>
                <w:color w:val="auto"/>
              </w:rPr>
              <w:t>Cash and short-term investments</w:t>
            </w:r>
          </w:p>
        </w:tc>
        <w:tc>
          <w:tcPr>
            <w:tcW w:w="6380" w:type="dxa"/>
            <w:vAlign w:val="bottom"/>
            <w:shd w:val="clear" w:color="auto" w:fill="E2EEF6"/>
          </w:tcPr>
          <w:p>
            <w:pPr>
              <w:jc w:val="right"/>
              <w:ind w:right="952"/>
              <w:spacing w:after="0"/>
              <w:rPr>
                <w:sz w:val="20"/>
                <w:szCs w:val="20"/>
                <w:color w:val="auto"/>
              </w:rPr>
            </w:pPr>
            <w:r>
              <w:rPr>
                <w:rFonts w:ascii="Arial" w:cs="Arial" w:eastAsia="Arial" w:hAnsi="Arial"/>
                <w:sz w:val="18"/>
                <w:szCs w:val="18"/>
                <w:color w:val="auto"/>
              </w:rPr>
              <w:t>82,242</w:t>
            </w:r>
          </w:p>
        </w:tc>
        <w:tc>
          <w:tcPr>
            <w:tcW w:w="1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78,375</w:t>
            </w:r>
          </w:p>
        </w:tc>
      </w:tr>
      <w:tr>
        <w:trPr>
          <w:trHeight w:val="236"/>
        </w:trPr>
        <w:tc>
          <w:tcPr>
            <w:tcW w:w="3300" w:type="dxa"/>
            <w:vAlign w:val="bottom"/>
          </w:tcPr>
          <w:p>
            <w:pPr>
              <w:spacing w:after="0"/>
              <w:rPr>
                <w:sz w:val="20"/>
                <w:szCs w:val="20"/>
                <w:color w:val="auto"/>
              </w:rPr>
            </w:pPr>
            <w:r>
              <w:rPr>
                <w:rFonts w:ascii="Arial" w:cs="Arial" w:eastAsia="Arial" w:hAnsi="Arial"/>
                <w:sz w:val="18"/>
                <w:szCs w:val="18"/>
                <w:color w:val="auto"/>
              </w:rPr>
              <w:t>Short-term debt</w:t>
            </w:r>
          </w:p>
        </w:tc>
        <w:tc>
          <w:tcPr>
            <w:tcW w:w="6380" w:type="dxa"/>
            <w:vAlign w:val="bottom"/>
          </w:tcPr>
          <w:p>
            <w:pPr>
              <w:jc w:val="right"/>
              <w:ind w:right="952"/>
              <w:spacing w:after="0"/>
              <w:rPr>
                <w:sz w:val="20"/>
                <w:szCs w:val="20"/>
                <w:color w:val="auto"/>
              </w:rPr>
            </w:pPr>
            <w:r>
              <w:rPr>
                <w:rFonts w:ascii="Arial" w:cs="Arial" w:eastAsia="Arial" w:hAnsi="Arial"/>
                <w:sz w:val="18"/>
                <w:szCs w:val="18"/>
                <w:color w:val="auto"/>
              </w:rPr>
              <w:t>(3,000)</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300" w:type="dxa"/>
            <w:vAlign w:val="bottom"/>
            <w:shd w:val="clear" w:color="auto" w:fill="E2EEF6"/>
          </w:tcPr>
          <w:p>
            <w:pPr>
              <w:spacing w:after="0"/>
              <w:rPr>
                <w:sz w:val="20"/>
                <w:szCs w:val="20"/>
                <w:color w:val="auto"/>
              </w:rPr>
            </w:pPr>
            <w:r>
              <w:rPr>
                <w:rFonts w:ascii="Arial" w:cs="Arial" w:eastAsia="Arial" w:hAnsi="Arial"/>
                <w:sz w:val="18"/>
                <w:szCs w:val="18"/>
                <w:color w:val="auto"/>
              </w:rPr>
              <w:t>Net cash</w:t>
            </w:r>
          </w:p>
        </w:tc>
        <w:tc>
          <w:tcPr>
            <w:tcW w:w="6380" w:type="dxa"/>
            <w:vAlign w:val="bottom"/>
            <w:shd w:val="clear" w:color="auto" w:fill="E2EEF6"/>
          </w:tcPr>
          <w:p>
            <w:pPr>
              <w:jc w:val="right"/>
              <w:ind w:right="952"/>
              <w:spacing w:after="0"/>
              <w:rPr>
                <w:sz w:val="20"/>
                <w:szCs w:val="20"/>
                <w:color w:val="auto"/>
              </w:rPr>
            </w:pPr>
            <w:r>
              <w:rPr>
                <w:rFonts w:ascii="Arial" w:cs="Arial" w:eastAsia="Arial" w:hAnsi="Arial"/>
                <w:sz w:val="18"/>
                <w:szCs w:val="18"/>
                <w:color w:val="auto"/>
              </w:rPr>
              <w:t>79,242</w:t>
            </w:r>
          </w:p>
        </w:tc>
        <w:tc>
          <w:tcPr>
            <w:tcW w:w="1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78,375</w:t>
            </w:r>
          </w:p>
        </w:tc>
      </w:tr>
      <w:tr>
        <w:trPr>
          <w:trHeight w:val="237"/>
        </w:trPr>
        <w:tc>
          <w:tcPr>
            <w:tcW w:w="330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7"/>
        </w:trPr>
        <w:tc>
          <w:tcPr>
            <w:tcW w:w="3300" w:type="dxa"/>
            <w:vAlign w:val="bottom"/>
            <w:shd w:val="clear" w:color="auto" w:fill="E2EEF6"/>
          </w:tcPr>
          <w:p>
            <w:pPr>
              <w:spacing w:after="0"/>
              <w:rPr>
                <w:sz w:val="20"/>
                <w:szCs w:val="20"/>
                <w:color w:val="auto"/>
              </w:rPr>
            </w:pPr>
            <w:r>
              <w:rPr>
                <w:rFonts w:ascii="Arial" w:cs="Arial" w:eastAsia="Arial" w:hAnsi="Arial"/>
                <w:sz w:val="18"/>
                <w:szCs w:val="18"/>
                <w:color w:val="auto"/>
              </w:rPr>
              <w:t>Accounts receivable</w:t>
            </w:r>
          </w:p>
        </w:tc>
        <w:tc>
          <w:tcPr>
            <w:tcW w:w="6380" w:type="dxa"/>
            <w:vAlign w:val="bottom"/>
            <w:shd w:val="clear" w:color="auto" w:fill="E2EEF6"/>
          </w:tcPr>
          <w:p>
            <w:pPr>
              <w:jc w:val="right"/>
              <w:ind w:right="952"/>
              <w:spacing w:after="0"/>
              <w:rPr>
                <w:sz w:val="20"/>
                <w:szCs w:val="20"/>
                <w:color w:val="auto"/>
              </w:rPr>
            </w:pPr>
            <w:r>
              <w:rPr>
                <w:rFonts w:ascii="Arial" w:cs="Arial" w:eastAsia="Arial" w:hAnsi="Arial"/>
                <w:sz w:val="18"/>
                <w:szCs w:val="18"/>
                <w:color w:val="auto"/>
              </w:rPr>
              <w:t>63,727</w:t>
            </w:r>
          </w:p>
        </w:tc>
        <w:tc>
          <w:tcPr>
            <w:tcW w:w="1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80,486</w:t>
            </w:r>
          </w:p>
        </w:tc>
      </w:tr>
      <w:tr>
        <w:trPr>
          <w:trHeight w:val="236"/>
        </w:trPr>
        <w:tc>
          <w:tcPr>
            <w:tcW w:w="3300" w:type="dxa"/>
            <w:vAlign w:val="bottom"/>
          </w:tcPr>
          <w:p>
            <w:pPr>
              <w:spacing w:after="0"/>
              <w:rPr>
                <w:sz w:val="20"/>
                <w:szCs w:val="20"/>
                <w:color w:val="auto"/>
              </w:rPr>
            </w:pPr>
            <w:r>
              <w:rPr>
                <w:rFonts w:ascii="Arial" w:cs="Arial" w:eastAsia="Arial" w:hAnsi="Arial"/>
                <w:sz w:val="18"/>
                <w:szCs w:val="18"/>
                <w:color w:val="auto"/>
              </w:rPr>
              <w:t>Unbilled revenue</w:t>
            </w:r>
          </w:p>
        </w:tc>
        <w:tc>
          <w:tcPr>
            <w:tcW w:w="6380" w:type="dxa"/>
            <w:vAlign w:val="bottom"/>
          </w:tcPr>
          <w:p>
            <w:pPr>
              <w:jc w:val="right"/>
              <w:ind w:right="952"/>
              <w:spacing w:after="0"/>
              <w:rPr>
                <w:sz w:val="20"/>
                <w:szCs w:val="20"/>
                <w:color w:val="auto"/>
              </w:rPr>
            </w:pPr>
            <w:r>
              <w:rPr>
                <w:rFonts w:ascii="Arial" w:cs="Arial" w:eastAsia="Arial" w:hAnsi="Arial"/>
                <w:sz w:val="18"/>
                <w:szCs w:val="18"/>
                <w:color w:val="auto"/>
              </w:rPr>
              <w:t>75,589</w:t>
            </w:r>
          </w:p>
        </w:tc>
        <w:tc>
          <w:tcPr>
            <w:tcW w:w="1740" w:type="dxa"/>
            <w:vAlign w:val="bottom"/>
          </w:tcPr>
          <w:p>
            <w:pPr>
              <w:jc w:val="right"/>
              <w:spacing w:after="0"/>
              <w:rPr>
                <w:sz w:val="20"/>
                <w:szCs w:val="20"/>
                <w:color w:val="auto"/>
              </w:rPr>
            </w:pPr>
            <w:r>
              <w:rPr>
                <w:rFonts w:ascii="Arial" w:cs="Arial" w:eastAsia="Arial" w:hAnsi="Arial"/>
                <w:sz w:val="18"/>
                <w:szCs w:val="18"/>
                <w:color w:val="auto"/>
              </w:rPr>
              <w:t>56,762</w:t>
            </w:r>
          </w:p>
        </w:tc>
      </w:tr>
      <w:tr>
        <w:trPr>
          <w:trHeight w:val="237"/>
        </w:trPr>
        <w:tc>
          <w:tcPr>
            <w:tcW w:w="3300" w:type="dxa"/>
            <w:vAlign w:val="bottom"/>
            <w:shd w:val="clear" w:color="auto" w:fill="E2EEF6"/>
          </w:tcPr>
          <w:p>
            <w:pPr>
              <w:spacing w:after="0"/>
              <w:rPr>
                <w:sz w:val="20"/>
                <w:szCs w:val="20"/>
                <w:color w:val="auto"/>
              </w:rPr>
            </w:pPr>
            <w:r>
              <w:rPr>
                <w:rFonts w:ascii="Arial" w:cs="Arial" w:eastAsia="Arial" w:hAnsi="Arial"/>
                <w:sz w:val="18"/>
                <w:szCs w:val="18"/>
                <w:color w:val="auto"/>
              </w:rPr>
              <w:t>Payments on account</w:t>
            </w:r>
          </w:p>
        </w:tc>
        <w:tc>
          <w:tcPr>
            <w:tcW w:w="6380" w:type="dxa"/>
            <w:vAlign w:val="bottom"/>
            <w:shd w:val="clear" w:color="auto" w:fill="E2EEF6"/>
          </w:tcPr>
          <w:p>
            <w:pPr>
              <w:jc w:val="right"/>
              <w:ind w:right="952"/>
              <w:spacing w:after="0"/>
              <w:rPr>
                <w:sz w:val="20"/>
                <w:szCs w:val="20"/>
                <w:color w:val="auto"/>
              </w:rPr>
            </w:pPr>
            <w:r>
              <w:rPr>
                <w:rFonts w:ascii="Arial" w:cs="Arial" w:eastAsia="Arial" w:hAnsi="Arial"/>
                <w:sz w:val="18"/>
                <w:szCs w:val="18"/>
                <w:color w:val="auto"/>
              </w:rPr>
              <w:t>(50,926)</w:t>
            </w:r>
          </w:p>
        </w:tc>
        <w:tc>
          <w:tcPr>
            <w:tcW w:w="1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(52,583)</w:t>
            </w:r>
          </w:p>
        </w:tc>
      </w:tr>
      <w:tr>
        <w:trPr>
          <w:trHeight w:val="236"/>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6380" w:type="dxa"/>
            <w:vAlign w:val="bottom"/>
          </w:tcPr>
          <w:p>
            <w:pPr>
              <w:jc w:val="right"/>
              <w:ind w:right="952"/>
              <w:spacing w:after="0"/>
              <w:rPr>
                <w:sz w:val="20"/>
                <w:szCs w:val="20"/>
                <w:color w:val="auto"/>
              </w:rPr>
            </w:pPr>
            <w:r>
              <w:rPr>
                <w:rFonts w:ascii="Arial" w:cs="Arial" w:eastAsia="Arial" w:hAnsi="Arial"/>
                <w:sz w:val="18"/>
                <w:szCs w:val="18"/>
                <w:color w:val="auto"/>
              </w:rPr>
              <w:t>88,390</w:t>
            </w:r>
          </w:p>
        </w:tc>
        <w:tc>
          <w:tcPr>
            <w:tcW w:w="1740" w:type="dxa"/>
            <w:vAlign w:val="bottom"/>
          </w:tcPr>
          <w:p>
            <w:pPr>
              <w:jc w:val="right"/>
              <w:spacing w:after="0"/>
              <w:rPr>
                <w:sz w:val="20"/>
                <w:szCs w:val="20"/>
                <w:color w:val="auto"/>
              </w:rPr>
            </w:pPr>
            <w:r>
              <w:rPr>
                <w:rFonts w:ascii="Arial" w:cs="Arial" w:eastAsia="Arial" w:hAnsi="Arial"/>
                <w:sz w:val="18"/>
                <w:szCs w:val="18"/>
                <w:color w:val="auto"/>
              </w:rPr>
              <w:t>84,665</w:t>
            </w:r>
          </w:p>
        </w:tc>
      </w:tr>
      <w:tr>
        <w:trPr>
          <w:trHeight w:val="237"/>
        </w:trPr>
        <w:tc>
          <w:tcPr>
            <w:tcW w:w="3300" w:type="dxa"/>
            <w:vAlign w:val="bottom"/>
            <w:shd w:val="clear" w:color="auto" w:fill="E2EEF6"/>
          </w:tcPr>
          <w:p>
            <w:pPr>
              <w:spacing w:after="0"/>
              <w:rPr>
                <w:sz w:val="20"/>
                <w:szCs w:val="20"/>
                <w:color w:val="auto"/>
              </w:rPr>
            </w:pPr>
          </w:p>
        </w:tc>
        <w:tc>
          <w:tcPr>
            <w:tcW w:w="6380" w:type="dxa"/>
            <w:vAlign w:val="bottom"/>
            <w:shd w:val="clear" w:color="auto" w:fill="E2EEF6"/>
          </w:tcPr>
          <w:p>
            <w:pPr>
              <w:spacing w:after="0"/>
              <w:rPr>
                <w:sz w:val="20"/>
                <w:szCs w:val="20"/>
                <w:color w:val="auto"/>
              </w:rPr>
            </w:pPr>
          </w:p>
        </w:tc>
        <w:tc>
          <w:tcPr>
            <w:tcW w:w="1740" w:type="dxa"/>
            <w:vAlign w:val="bottom"/>
            <w:shd w:val="clear" w:color="auto" w:fill="E2EEF6"/>
          </w:tcPr>
          <w:p>
            <w:pPr>
              <w:spacing w:after="0"/>
              <w:rPr>
                <w:sz w:val="20"/>
                <w:szCs w:val="20"/>
                <w:color w:val="auto"/>
              </w:rPr>
            </w:pPr>
          </w:p>
        </w:tc>
      </w:tr>
      <w:tr>
        <w:trPr>
          <w:trHeight w:val="236"/>
        </w:trPr>
        <w:tc>
          <w:tcPr>
            <w:tcW w:w="3300" w:type="dxa"/>
            <w:vAlign w:val="bottom"/>
          </w:tcPr>
          <w:p>
            <w:pPr>
              <w:spacing w:after="0"/>
              <w:rPr>
                <w:sz w:val="20"/>
                <w:szCs w:val="20"/>
                <w:color w:val="auto"/>
              </w:rPr>
            </w:pPr>
            <w:r>
              <w:rPr>
                <w:rFonts w:ascii="Arial" w:cs="Arial" w:eastAsia="Arial" w:hAnsi="Arial"/>
                <w:sz w:val="18"/>
                <w:szCs w:val="18"/>
                <w:color w:val="auto"/>
              </w:rPr>
              <w:t>Working Capital</w:t>
            </w:r>
          </w:p>
        </w:tc>
        <w:tc>
          <w:tcPr>
            <w:tcW w:w="6380" w:type="dxa"/>
            <w:vAlign w:val="bottom"/>
          </w:tcPr>
          <w:p>
            <w:pPr>
              <w:jc w:val="right"/>
              <w:ind w:right="952"/>
              <w:spacing w:after="0"/>
              <w:rPr>
                <w:sz w:val="20"/>
                <w:szCs w:val="20"/>
                <w:color w:val="auto"/>
              </w:rPr>
            </w:pPr>
            <w:r>
              <w:rPr>
                <w:rFonts w:ascii="Arial" w:cs="Arial" w:eastAsia="Arial" w:hAnsi="Arial"/>
                <w:sz w:val="18"/>
                <w:szCs w:val="18"/>
                <w:color w:val="auto"/>
              </w:rPr>
              <w:t>133,406</w:t>
            </w:r>
          </w:p>
        </w:tc>
        <w:tc>
          <w:tcPr>
            <w:tcW w:w="1740" w:type="dxa"/>
            <w:vAlign w:val="bottom"/>
          </w:tcPr>
          <w:p>
            <w:pPr>
              <w:jc w:val="right"/>
              <w:spacing w:after="0"/>
              <w:rPr>
                <w:sz w:val="20"/>
                <w:szCs w:val="20"/>
                <w:color w:val="auto"/>
              </w:rPr>
            </w:pPr>
            <w:r>
              <w:rPr>
                <w:rFonts w:ascii="Arial" w:cs="Arial" w:eastAsia="Arial" w:hAnsi="Arial"/>
                <w:sz w:val="18"/>
                <w:szCs w:val="18"/>
                <w:color w:val="auto"/>
              </w:rPr>
              <w:t>125,288</w:t>
            </w:r>
          </w:p>
        </w:tc>
      </w:tr>
      <w:tr>
        <w:trPr>
          <w:trHeight w:val="237"/>
        </w:trPr>
        <w:tc>
          <w:tcPr>
            <w:tcW w:w="3300" w:type="dxa"/>
            <w:vAlign w:val="bottom"/>
            <w:shd w:val="clear" w:color="auto" w:fill="E2EEF6"/>
          </w:tcPr>
          <w:p>
            <w:pPr>
              <w:spacing w:after="0"/>
              <w:rPr>
                <w:sz w:val="20"/>
                <w:szCs w:val="20"/>
                <w:color w:val="auto"/>
              </w:rPr>
            </w:pPr>
          </w:p>
        </w:tc>
        <w:tc>
          <w:tcPr>
            <w:tcW w:w="6380" w:type="dxa"/>
            <w:vAlign w:val="bottom"/>
            <w:shd w:val="clear" w:color="auto" w:fill="E2EEF6"/>
          </w:tcPr>
          <w:p>
            <w:pPr>
              <w:spacing w:after="0"/>
              <w:rPr>
                <w:sz w:val="20"/>
                <w:szCs w:val="20"/>
                <w:color w:val="auto"/>
              </w:rPr>
            </w:pPr>
          </w:p>
        </w:tc>
        <w:tc>
          <w:tcPr>
            <w:tcW w:w="1740" w:type="dxa"/>
            <w:vAlign w:val="bottom"/>
            <w:shd w:val="clear" w:color="auto" w:fill="E2EEF6"/>
          </w:tcPr>
          <w:p>
            <w:pPr>
              <w:spacing w:after="0"/>
              <w:rPr>
                <w:sz w:val="20"/>
                <w:szCs w:val="20"/>
                <w:color w:val="auto"/>
              </w:rPr>
            </w:pPr>
          </w:p>
        </w:tc>
      </w:tr>
      <w:tr>
        <w:trPr>
          <w:trHeight w:val="236"/>
        </w:trPr>
        <w:tc>
          <w:tcPr>
            <w:tcW w:w="3300" w:type="dxa"/>
            <w:vAlign w:val="bottom"/>
          </w:tcPr>
          <w:p>
            <w:pPr>
              <w:spacing w:after="0"/>
              <w:rPr>
                <w:sz w:val="20"/>
                <w:szCs w:val="20"/>
                <w:color w:val="auto"/>
              </w:rPr>
            </w:pPr>
            <w:r>
              <w:rPr>
                <w:rFonts w:ascii="Arial" w:cs="Arial" w:eastAsia="Arial" w:hAnsi="Arial"/>
                <w:sz w:val="18"/>
                <w:szCs w:val="18"/>
                <w:color w:val="auto"/>
              </w:rPr>
              <w:t>Total assets</w:t>
            </w:r>
          </w:p>
        </w:tc>
        <w:tc>
          <w:tcPr>
            <w:tcW w:w="6380" w:type="dxa"/>
            <w:vAlign w:val="bottom"/>
          </w:tcPr>
          <w:p>
            <w:pPr>
              <w:jc w:val="right"/>
              <w:ind w:right="952"/>
              <w:spacing w:after="0"/>
              <w:rPr>
                <w:sz w:val="20"/>
                <w:szCs w:val="20"/>
                <w:color w:val="auto"/>
              </w:rPr>
            </w:pPr>
            <w:r>
              <w:rPr>
                <w:rFonts w:ascii="Arial" w:cs="Arial" w:eastAsia="Arial" w:hAnsi="Arial"/>
                <w:sz w:val="18"/>
                <w:szCs w:val="18"/>
                <w:color w:val="auto"/>
              </w:rPr>
              <w:t>354,872</w:t>
            </w:r>
          </w:p>
        </w:tc>
        <w:tc>
          <w:tcPr>
            <w:tcW w:w="1740" w:type="dxa"/>
            <w:vAlign w:val="bottom"/>
          </w:tcPr>
          <w:p>
            <w:pPr>
              <w:jc w:val="right"/>
              <w:spacing w:after="0"/>
              <w:rPr>
                <w:sz w:val="20"/>
                <w:szCs w:val="20"/>
                <w:color w:val="auto"/>
              </w:rPr>
            </w:pPr>
            <w:r>
              <w:rPr>
                <w:rFonts w:ascii="Arial" w:cs="Arial" w:eastAsia="Arial" w:hAnsi="Arial"/>
                <w:sz w:val="18"/>
                <w:szCs w:val="18"/>
                <w:color w:val="auto"/>
              </w:rPr>
              <w:t>347,553</w:t>
            </w:r>
          </w:p>
        </w:tc>
      </w:tr>
      <w:tr>
        <w:trPr>
          <w:trHeight w:val="237"/>
        </w:trPr>
        <w:tc>
          <w:tcPr>
            <w:tcW w:w="3300" w:type="dxa"/>
            <w:vAlign w:val="bottom"/>
            <w:shd w:val="clear" w:color="auto" w:fill="E2EEF6"/>
          </w:tcPr>
          <w:p>
            <w:pPr>
              <w:spacing w:after="0"/>
              <w:rPr>
                <w:sz w:val="20"/>
                <w:szCs w:val="20"/>
                <w:color w:val="auto"/>
              </w:rPr>
            </w:pPr>
          </w:p>
        </w:tc>
        <w:tc>
          <w:tcPr>
            <w:tcW w:w="6380" w:type="dxa"/>
            <w:vAlign w:val="bottom"/>
            <w:shd w:val="clear" w:color="auto" w:fill="E2EEF6"/>
          </w:tcPr>
          <w:p>
            <w:pPr>
              <w:spacing w:after="0"/>
              <w:rPr>
                <w:sz w:val="20"/>
                <w:szCs w:val="20"/>
                <w:color w:val="auto"/>
              </w:rPr>
            </w:pPr>
          </w:p>
        </w:tc>
        <w:tc>
          <w:tcPr>
            <w:tcW w:w="1740" w:type="dxa"/>
            <w:vAlign w:val="bottom"/>
            <w:shd w:val="clear" w:color="auto" w:fill="E2EEF6"/>
          </w:tcPr>
          <w:p>
            <w:pPr>
              <w:spacing w:after="0"/>
              <w:rPr>
                <w:sz w:val="20"/>
                <w:szCs w:val="20"/>
                <w:color w:val="auto"/>
              </w:rPr>
            </w:pPr>
          </w:p>
        </w:tc>
      </w:tr>
      <w:tr>
        <w:trPr>
          <w:trHeight w:val="236"/>
        </w:trPr>
        <w:tc>
          <w:tcPr>
            <w:tcW w:w="3300" w:type="dxa"/>
            <w:vAlign w:val="bottom"/>
          </w:tcPr>
          <w:p>
            <w:pPr>
              <w:spacing w:after="0"/>
              <w:rPr>
                <w:sz w:val="20"/>
                <w:szCs w:val="20"/>
                <w:color w:val="auto"/>
              </w:rPr>
            </w:pPr>
            <w:r>
              <w:rPr>
                <w:rFonts w:ascii="Arial" w:cs="Arial" w:eastAsia="Arial" w:hAnsi="Arial"/>
                <w:sz w:val="18"/>
                <w:szCs w:val="18"/>
                <w:color w:val="auto"/>
              </w:rPr>
              <w:t>Shareholder's equity</w:t>
            </w:r>
          </w:p>
        </w:tc>
        <w:tc>
          <w:tcPr>
            <w:tcW w:w="6380" w:type="dxa"/>
            <w:vAlign w:val="bottom"/>
          </w:tcPr>
          <w:p>
            <w:pPr>
              <w:jc w:val="right"/>
              <w:ind w:right="952"/>
              <w:spacing w:after="0"/>
              <w:rPr>
                <w:sz w:val="20"/>
                <w:szCs w:val="20"/>
                <w:color w:val="auto"/>
              </w:rPr>
            </w:pPr>
            <w:r>
              <w:rPr>
                <w:rFonts w:ascii="Arial" w:cs="Arial" w:eastAsia="Arial" w:hAnsi="Arial"/>
                <w:sz w:val="18"/>
                <w:szCs w:val="18"/>
                <w:color w:val="auto"/>
              </w:rPr>
              <w:t>241,959</w:t>
            </w:r>
          </w:p>
        </w:tc>
        <w:tc>
          <w:tcPr>
            <w:tcW w:w="1740" w:type="dxa"/>
            <w:vAlign w:val="bottom"/>
          </w:tcPr>
          <w:p>
            <w:pPr>
              <w:jc w:val="right"/>
              <w:spacing w:after="0"/>
              <w:rPr>
                <w:sz w:val="20"/>
                <w:szCs w:val="20"/>
                <w:color w:val="auto"/>
              </w:rPr>
            </w:pPr>
            <w:r>
              <w:rPr>
                <w:rFonts w:ascii="Arial" w:cs="Arial" w:eastAsia="Arial" w:hAnsi="Arial"/>
                <w:sz w:val="18"/>
                <w:szCs w:val="18"/>
                <w:color w:val="auto"/>
              </w:rPr>
              <w:t>233,066</w:t>
            </w:r>
          </w:p>
        </w:tc>
      </w:tr>
      <w:tr>
        <w:trPr>
          <w:trHeight w:val="237"/>
        </w:trPr>
        <w:tc>
          <w:tcPr>
            <w:tcW w:w="3300" w:type="dxa"/>
            <w:vAlign w:val="bottom"/>
            <w:shd w:val="clear" w:color="auto" w:fill="E2EEF6"/>
          </w:tcPr>
          <w:p>
            <w:pPr>
              <w:spacing w:after="0"/>
              <w:rPr>
                <w:sz w:val="20"/>
                <w:szCs w:val="20"/>
                <w:color w:val="auto"/>
              </w:rPr>
            </w:pPr>
          </w:p>
        </w:tc>
        <w:tc>
          <w:tcPr>
            <w:tcW w:w="6380" w:type="dxa"/>
            <w:vAlign w:val="bottom"/>
            <w:shd w:val="clear" w:color="auto" w:fill="E2EEF6"/>
          </w:tcPr>
          <w:p>
            <w:pPr>
              <w:spacing w:after="0"/>
              <w:rPr>
                <w:sz w:val="20"/>
                <w:szCs w:val="20"/>
                <w:color w:val="auto"/>
              </w:rPr>
            </w:pPr>
          </w:p>
        </w:tc>
        <w:tc>
          <w:tcPr>
            <w:tcW w:w="1740" w:type="dxa"/>
            <w:vAlign w:val="bottom"/>
            <w:shd w:val="clear" w:color="auto" w:fill="E2EEF6"/>
          </w:tcPr>
          <w:p>
            <w:pPr>
              <w:spacing w:after="0"/>
              <w:rPr>
                <w:sz w:val="20"/>
                <w:szCs w:val="20"/>
                <w:color w:val="auto"/>
              </w:rPr>
            </w:pPr>
          </w:p>
        </w:tc>
      </w:tr>
      <w:tr>
        <w:trPr>
          <w:trHeight w:val="237"/>
        </w:trPr>
        <w:tc>
          <w:tcPr>
            <w:tcW w:w="330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7"/>
        </w:trPr>
        <w:tc>
          <w:tcPr>
            <w:tcW w:w="330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Source:</w:t>
            </w:r>
          </w:p>
        </w:tc>
        <w:tc>
          <w:tcPr>
            <w:tcW w:w="6380" w:type="dxa"/>
            <w:vAlign w:val="bottom"/>
            <w:shd w:val="clear" w:color="auto" w:fill="E2EEF6"/>
          </w:tcPr>
          <w:p>
            <w:pPr>
              <w:ind w:left="2240"/>
              <w:spacing w:after="0"/>
              <w:rPr>
                <w:sz w:val="20"/>
                <w:szCs w:val="20"/>
                <w:color w:val="auto"/>
              </w:rPr>
            </w:pPr>
            <w:r>
              <w:rPr>
                <w:rFonts w:ascii="Arial" w:cs="Arial" w:eastAsia="Arial" w:hAnsi="Arial"/>
                <w:sz w:val="18"/>
                <w:szCs w:val="18"/>
                <w:color w:val="auto"/>
              </w:rPr>
              <w:t>ICON plc</w:t>
            </w:r>
          </w:p>
        </w:tc>
        <w:tc>
          <w:tcPr>
            <w:tcW w:w="1740" w:type="dxa"/>
            <w:vAlign w:val="bottom"/>
            <w:shd w:val="clear" w:color="auto" w:fill="E2EEF6"/>
          </w:tcPr>
          <w:p>
            <w:pPr>
              <w:spacing w:after="0"/>
              <w:rPr>
                <w:sz w:val="20"/>
                <w:szCs w:val="20"/>
                <w:color w:val="auto"/>
              </w:rPr>
            </w:pPr>
          </w:p>
        </w:tc>
      </w:tr>
      <w:tr>
        <w:trPr>
          <w:trHeight w:val="237"/>
        </w:trPr>
        <w:tc>
          <w:tcPr>
            <w:tcW w:w="330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7"/>
        </w:trPr>
        <w:tc>
          <w:tcPr>
            <w:tcW w:w="330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Contact:</w:t>
            </w:r>
          </w:p>
        </w:tc>
        <w:tc>
          <w:tcPr>
            <w:tcW w:w="6380" w:type="dxa"/>
            <w:vAlign w:val="bottom"/>
            <w:shd w:val="clear" w:color="auto" w:fill="E2EEF6"/>
          </w:tcPr>
          <w:p>
            <w:pPr>
              <w:ind w:left="2240"/>
              <w:spacing w:after="0"/>
              <w:rPr>
                <w:sz w:val="20"/>
                <w:szCs w:val="20"/>
                <w:color w:val="auto"/>
              </w:rPr>
            </w:pPr>
            <w:r>
              <w:rPr>
                <w:rFonts w:ascii="Arial" w:cs="Arial" w:eastAsia="Arial" w:hAnsi="Arial"/>
                <w:sz w:val="18"/>
                <w:szCs w:val="18"/>
                <w:color w:val="auto"/>
              </w:rPr>
              <w:t>Investor Relations 1-888-381-7923 or</w:t>
            </w:r>
          </w:p>
        </w:tc>
        <w:tc>
          <w:tcPr>
            <w:tcW w:w="1740" w:type="dxa"/>
            <w:vAlign w:val="bottom"/>
            <w:shd w:val="clear" w:color="auto" w:fill="E2EEF6"/>
          </w:tcPr>
          <w:p>
            <w:pPr>
              <w:spacing w:after="0"/>
              <w:rPr>
                <w:sz w:val="20"/>
                <w:szCs w:val="20"/>
                <w:color w:val="auto"/>
              </w:rPr>
            </w:pPr>
          </w:p>
        </w:tc>
      </w:tr>
      <w:tr>
        <w:trPr>
          <w:trHeight w:val="236"/>
        </w:trPr>
        <w:tc>
          <w:tcPr>
            <w:tcW w:w="3300" w:type="dxa"/>
            <w:vAlign w:val="bottom"/>
          </w:tcPr>
          <w:p>
            <w:pPr>
              <w:spacing w:after="0"/>
              <w:rPr>
                <w:sz w:val="20"/>
                <w:szCs w:val="20"/>
                <w:color w:val="auto"/>
              </w:rPr>
            </w:pPr>
          </w:p>
        </w:tc>
        <w:tc>
          <w:tcPr>
            <w:tcW w:w="6380" w:type="dxa"/>
            <w:vAlign w:val="bottom"/>
          </w:tcPr>
          <w:p>
            <w:pPr>
              <w:ind w:left="2240"/>
              <w:spacing w:after="0"/>
              <w:rPr>
                <w:sz w:val="20"/>
                <w:szCs w:val="20"/>
                <w:color w:val="auto"/>
              </w:rPr>
            </w:pPr>
            <w:r>
              <w:rPr>
                <w:rFonts w:ascii="Arial" w:cs="Arial" w:eastAsia="Arial" w:hAnsi="Arial"/>
                <w:sz w:val="18"/>
                <w:szCs w:val="18"/>
                <w:color w:val="auto"/>
              </w:rPr>
              <w:t>Ciaran Murray CFO + 353 1 291 2000</w:t>
            </w:r>
          </w:p>
        </w:tc>
        <w:tc>
          <w:tcPr>
            <w:tcW w:w="1740" w:type="dxa"/>
            <w:vAlign w:val="bottom"/>
          </w:tcPr>
          <w:p>
            <w:pPr>
              <w:spacing w:after="0"/>
              <w:rPr>
                <w:sz w:val="20"/>
                <w:szCs w:val="20"/>
                <w:color w:val="auto"/>
              </w:rPr>
            </w:pPr>
          </w:p>
        </w:tc>
      </w:tr>
      <w:tr>
        <w:trPr>
          <w:trHeight w:val="237"/>
        </w:trPr>
        <w:tc>
          <w:tcPr>
            <w:tcW w:w="3300" w:type="dxa"/>
            <w:vAlign w:val="bottom"/>
            <w:shd w:val="clear" w:color="auto" w:fill="E2EEF6"/>
          </w:tcPr>
          <w:p>
            <w:pPr>
              <w:spacing w:after="0"/>
              <w:rPr>
                <w:sz w:val="20"/>
                <w:szCs w:val="20"/>
                <w:color w:val="auto"/>
              </w:rPr>
            </w:pPr>
          </w:p>
        </w:tc>
        <w:tc>
          <w:tcPr>
            <w:tcW w:w="6380" w:type="dxa"/>
            <w:vAlign w:val="bottom"/>
            <w:shd w:val="clear" w:color="auto" w:fill="E2EEF6"/>
          </w:tcPr>
          <w:p>
            <w:pPr>
              <w:ind w:left="2240"/>
              <w:spacing w:after="0"/>
              <w:rPr>
                <w:sz w:val="20"/>
                <w:szCs w:val="20"/>
                <w:color w:val="auto"/>
              </w:rPr>
            </w:pPr>
            <w:r>
              <w:rPr>
                <w:rFonts w:ascii="Arial" w:cs="Arial" w:eastAsia="Arial" w:hAnsi="Arial"/>
                <w:sz w:val="18"/>
                <w:szCs w:val="18"/>
                <w:color w:val="auto"/>
              </w:rPr>
              <w:t>both at ICON.</w:t>
            </w:r>
          </w:p>
        </w:tc>
        <w:tc>
          <w:tcPr>
            <w:tcW w:w="1740" w:type="dxa"/>
            <w:vAlign w:val="bottom"/>
            <w:shd w:val="clear" w:color="auto" w:fill="E2EEF6"/>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150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150495"/>
                    </a:xfrm>
                    <a:prstGeom prst="rect">
                      <a:avLst/>
                    </a:prstGeom>
                    <a:noFill/>
                  </pic:spPr>
                </pic:pic>
              </a:graphicData>
            </a:graphic>
          </wp:anchor>
        </w:drawing>
      </w:r>
    </w:p>
    <w:p>
      <w:pPr>
        <w:spacing w:after="0" w:line="2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http://www.iconclinical.com</w:t>
      </w:r>
    </w:p>
    <w:sectPr>
      <w:pgSz w:w="11900" w:h="16838" w:orient="portrait"/>
      <w:cols w:equalWidth="0" w:num="1">
        <w:col w:w="11420"/>
      </w:cols>
      <w:pgMar w:left="240" w:top="8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2019-12-12T02:23:27Z</dcterms:created>
  <dcterms:modified xsi:type="dcterms:W3CDTF">2019-12-12T02:23:27Z</dcterms:modified>
</cp:coreProperties>
</file>