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ICON plc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American Depositary Shares, representing Ordinary Shares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45103T107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2003</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206" w:lineRule="exact"/>
        <w:rPr>
          <w:rFonts w:ascii="Courier New" w:cs="Courier New" w:eastAsia="Courier New" w:hAnsi="Courier New"/>
          <w:sz w:val="18"/>
          <w:szCs w:val="18"/>
          <w:color w:val="auto"/>
        </w:rPr>
      </w:pPr>
    </w:p>
    <w:p>
      <w:pPr>
        <w:jc w:val="both"/>
        <w:ind w:left="540" w:right="7899" w:hanging="5"/>
        <w:spacing w:after="0" w:line="558" w:lineRule="auto"/>
        <w:tabs>
          <w:tab w:leader="none" w:pos="75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[X] Rule 13d-1(d)</w:t>
      </w:r>
    </w:p>
    <w:p>
      <w:pPr>
        <w:spacing w:after="0" w:line="200" w:lineRule="exact"/>
        <w:rPr>
          <w:sz w:val="24"/>
          <w:szCs w:val="24"/>
          <w:color w:val="auto"/>
        </w:rPr>
      </w:pPr>
    </w:p>
    <w:p>
      <w:pPr>
        <w:spacing w:after="0" w:line="37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219"/>
          </w:cols>
          <w:pgMar w:left="240" w:top="447" w:right="1440" w:bottom="1440" w:gutter="0" w:footer="0" w:header="0"/>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CUSIP No.</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Dr. John Climax</w:t>
      </w:r>
    </w:p>
    <w:p>
      <w:pPr>
        <w:spacing w:after="0" w:line="4" w:lineRule="exact"/>
        <w:rPr>
          <w:rFonts w:ascii="Courier New" w:cs="Courier New" w:eastAsia="Courier New" w:hAnsi="Courier New"/>
          <w:sz w:val="18"/>
          <w:szCs w:val="18"/>
          <w:color w:val="auto"/>
        </w:rPr>
      </w:pPr>
    </w:p>
    <w:p>
      <w:pPr>
        <w:ind w:left="860"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(ENTITIES ONLY): n/a</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APPROXIMATE BOX IF A MEMBER OF A GROUP</w:t>
      </w:r>
    </w:p>
    <w:p>
      <w:pPr>
        <w:ind w:left="6740"/>
        <w:spacing w:after="0" w:line="238" w:lineRule="auto"/>
        <w:rPr>
          <w:sz w:val="20"/>
          <w:szCs w:val="20"/>
          <w:color w:val="auto"/>
        </w:rPr>
      </w:pPr>
      <w:r>
        <w:rPr>
          <w:rFonts w:ascii="Courier New" w:cs="Courier New" w:eastAsia="Courier New" w:hAnsi="Courier New"/>
          <w:sz w:val="18"/>
          <w:szCs w:val="18"/>
          <w:color w:val="auto"/>
        </w:rPr>
        <w:t>(a) [ ]</w:t>
      </w:r>
    </w:p>
    <w:p>
      <w:pPr>
        <w:ind w:left="6740"/>
        <w:spacing w:after="0"/>
        <w:rPr>
          <w:sz w:val="20"/>
          <w:szCs w:val="20"/>
          <w:color w:val="auto"/>
        </w:rPr>
      </w:pPr>
      <w:r>
        <w:rPr>
          <w:rFonts w:ascii="Courier New" w:cs="Courier New" w:eastAsia="Courier New" w:hAnsi="Courier New"/>
          <w:sz w:val="18"/>
          <w:szCs w:val="18"/>
          <w:color w:val="auto"/>
        </w:rPr>
        <w:t>(b) [ ]</w:t>
      </w:r>
    </w:p>
    <w:p>
      <w:pPr>
        <w:spacing w:after="0" w:line="20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Republic of Ireland</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w:t>
      </w:r>
    </w:p>
    <w:p>
      <w:pPr>
        <w:spacing w:after="0" w:line="201"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80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6"/>
              </w:rPr>
              <w:t>NUMBER OF</w:t>
            </w:r>
          </w:p>
        </w:tc>
        <w:tc>
          <w:tcPr>
            <w:tcW w:w="1100" w:type="dxa"/>
            <w:vAlign w:val="bottom"/>
          </w:tcPr>
          <w:p>
            <w:pPr>
              <w:spacing w:after="0"/>
              <w:rPr>
                <w:sz w:val="17"/>
                <w:szCs w:val="17"/>
                <w:color w:val="auto"/>
              </w:rPr>
            </w:pPr>
          </w:p>
        </w:tc>
        <w:tc>
          <w:tcPr>
            <w:tcW w:w="4800" w:type="dxa"/>
            <w:vAlign w:val="bottom"/>
          </w:tcPr>
          <w:p>
            <w:pPr>
              <w:spacing w:after="0"/>
              <w:rPr>
                <w:sz w:val="17"/>
                <w:szCs w:val="17"/>
                <w:color w:val="auto"/>
              </w:rPr>
            </w:pP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100" w:type="dxa"/>
            <w:vAlign w:val="bottom"/>
          </w:tcPr>
          <w:p>
            <w:pPr>
              <w:spacing w:after="0"/>
              <w:rPr>
                <w:sz w:val="17"/>
                <w:szCs w:val="17"/>
                <w:color w:val="auto"/>
              </w:rPr>
            </w:pPr>
          </w:p>
        </w:tc>
        <w:tc>
          <w:tcPr>
            <w:tcW w:w="4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1,566,852</w:t>
            </w:r>
          </w:p>
        </w:tc>
      </w:tr>
      <w:tr>
        <w:trPr>
          <w:trHeight w:val="203"/>
        </w:trPr>
        <w:tc>
          <w:tcPr>
            <w:tcW w:w="1800" w:type="dxa"/>
            <w:vAlign w:val="bottom"/>
          </w:tcPr>
          <w:p>
            <w:pPr>
              <w:spacing w:after="0"/>
              <w:rPr>
                <w:sz w:val="17"/>
                <w:szCs w:val="17"/>
                <w:color w:val="auto"/>
              </w:rPr>
            </w:pPr>
          </w:p>
        </w:tc>
        <w:tc>
          <w:tcPr>
            <w:tcW w:w="5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6</w:t>
            </w:r>
          </w:p>
        </w:tc>
        <w:tc>
          <w:tcPr>
            <w:tcW w:w="4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80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100" w:type="dxa"/>
            <w:vAlign w:val="bottom"/>
          </w:tcPr>
          <w:p>
            <w:pPr>
              <w:spacing w:after="0"/>
              <w:rPr>
                <w:sz w:val="17"/>
                <w:szCs w:val="17"/>
                <w:color w:val="auto"/>
              </w:rPr>
            </w:pPr>
          </w:p>
        </w:tc>
        <w:tc>
          <w:tcPr>
            <w:tcW w:w="4800" w:type="dxa"/>
            <w:vAlign w:val="bottom"/>
          </w:tcPr>
          <w:p>
            <w:pPr>
              <w:spacing w:after="0"/>
              <w:rPr>
                <w:sz w:val="17"/>
                <w:szCs w:val="17"/>
                <w:color w:val="auto"/>
              </w:rPr>
            </w:pP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EACH</w:t>
            </w:r>
          </w:p>
        </w:tc>
        <w:tc>
          <w:tcPr>
            <w:tcW w:w="1100" w:type="dxa"/>
            <w:vAlign w:val="bottom"/>
          </w:tcPr>
          <w:p>
            <w:pPr>
              <w:spacing w:after="0"/>
              <w:rPr>
                <w:sz w:val="17"/>
                <w:szCs w:val="17"/>
                <w:color w:val="auto"/>
              </w:rPr>
            </w:pPr>
          </w:p>
        </w:tc>
        <w:tc>
          <w:tcPr>
            <w:tcW w:w="4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8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1100" w:type="dxa"/>
            <w:vAlign w:val="bottom"/>
          </w:tcPr>
          <w:p>
            <w:pPr>
              <w:spacing w:after="0"/>
              <w:rPr>
                <w:sz w:val="17"/>
                <w:szCs w:val="17"/>
                <w:color w:val="auto"/>
              </w:rPr>
            </w:pPr>
          </w:p>
        </w:tc>
        <w:tc>
          <w:tcPr>
            <w:tcW w:w="480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5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800" w:type="dxa"/>
            <w:vAlign w:val="bottom"/>
          </w:tcPr>
          <w:p>
            <w:pPr>
              <w:jc w:val="center"/>
              <w:ind w:right="55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7</w:t>
            </w:r>
          </w:p>
        </w:tc>
        <w:tc>
          <w:tcPr>
            <w:tcW w:w="4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608"/>
        </w:trPr>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0" w:type="dxa"/>
            <w:vAlign w:val="bottom"/>
          </w:tcPr>
          <w:p>
            <w:pPr>
              <w:ind w:left="480"/>
              <w:spacing w:after="0"/>
              <w:rPr>
                <w:sz w:val="20"/>
                <w:szCs w:val="20"/>
                <w:color w:val="auto"/>
              </w:rPr>
            </w:pPr>
            <w:r>
              <w:rPr>
                <w:rFonts w:ascii="Courier New" w:cs="Courier New" w:eastAsia="Courier New" w:hAnsi="Courier New"/>
                <w:sz w:val="18"/>
                <w:szCs w:val="18"/>
                <w:color w:val="auto"/>
              </w:rPr>
              <w:t>1,566,852</w:t>
            </w:r>
          </w:p>
        </w:tc>
      </w:tr>
      <w:tr>
        <w:trPr>
          <w:trHeight w:val="203"/>
        </w:trPr>
        <w:tc>
          <w:tcPr>
            <w:tcW w:w="1800" w:type="dxa"/>
            <w:vAlign w:val="bottom"/>
          </w:tcPr>
          <w:p>
            <w:pPr>
              <w:spacing w:after="0"/>
              <w:rPr>
                <w:sz w:val="17"/>
                <w:szCs w:val="17"/>
                <w:color w:val="auto"/>
              </w:rPr>
            </w:pPr>
          </w:p>
        </w:tc>
        <w:tc>
          <w:tcPr>
            <w:tcW w:w="59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4120" w:right="3579" w:hanging="1057"/>
        <w:spacing w:after="0" w:line="470" w:lineRule="auto"/>
        <w:tabs>
          <w:tab w:leader="none" w:pos="412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1,566,852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10</w:t>
            </w:r>
          </w:p>
        </w:tc>
        <w:tc>
          <w:tcPr>
            <w:tcW w:w="6680" w:type="dxa"/>
            <w:vAlign w:val="bottom"/>
          </w:tcPr>
          <w:p>
            <w:pPr>
              <w:ind w:left="320"/>
              <w:spacing w:after="0"/>
              <w:rPr>
                <w:sz w:val="20"/>
                <w:szCs w:val="20"/>
                <w:color w:val="auto"/>
              </w:rPr>
            </w:pPr>
            <w:r>
              <w:rPr>
                <w:rFonts w:ascii="Courier New" w:cs="Courier New" w:eastAsia="Courier New" w:hAnsi="Courier New"/>
                <w:sz w:val="18"/>
                <w:szCs w:val="18"/>
                <w:color w:val="auto"/>
              </w:rPr>
              <w:t>CHECK BOX IF AGGREGATE AMOUNT IN ROW (9) EXCLUDES CERTAIN</w:t>
            </w:r>
          </w:p>
        </w:tc>
        <w:tc>
          <w:tcPr>
            <w:tcW w:w="68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6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11.5%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ind w:left="4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5"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717" w:right="1440" w:bottom="767"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issuer is ICON plc (the "Issuer").</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1060"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executive offices of the Issuer are located at South County Business Park, Leopardstown, Dublin 18, Ireland.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6" w:lineRule="exact"/>
        <w:rPr>
          <w:rFonts w:ascii="Courier New" w:cs="Courier New" w:eastAsia="Courier New" w:hAnsi="Courier New"/>
          <w:sz w:val="18"/>
          <w:szCs w:val="18"/>
          <w:color w:val="auto"/>
        </w:rPr>
      </w:pPr>
    </w:p>
    <w:p>
      <w:pPr>
        <w:ind w:left="106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Schedule 13G Statement (this "Statement") is hereby filed by Dr. John Climax.</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6" w:lineRule="exact"/>
        <w:rPr>
          <w:rFonts w:ascii="Courier New" w:cs="Courier New" w:eastAsia="Courier New" w:hAnsi="Courier New"/>
          <w:sz w:val="18"/>
          <w:szCs w:val="18"/>
          <w:color w:val="auto"/>
        </w:rPr>
      </w:pPr>
    </w:p>
    <w:p>
      <w:pPr>
        <w:ind w:left="1060"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South County Business Park, Leopardstown, Dublin 18, Ireland</w:t>
      </w:r>
    </w:p>
    <w:p>
      <w:pPr>
        <w:spacing w:after="0" w:line="208" w:lineRule="exact"/>
        <w:rPr>
          <w:rFonts w:ascii="Courier New" w:cs="Courier New" w:eastAsia="Courier New" w:hAnsi="Courier New"/>
          <w:sz w:val="18"/>
          <w:szCs w:val="18"/>
          <w:color w:val="auto"/>
        </w:rPr>
      </w:pPr>
    </w:p>
    <w:p>
      <w:pPr>
        <w:ind w:left="1060" w:right="7159" w:hanging="525"/>
        <w:spacing w:after="0" w:line="536" w:lineRule="auto"/>
        <w:tabs>
          <w:tab w:leader="none" w:pos="10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Republic of Ireland</w:t>
      </w: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6" w:lineRule="exact"/>
        <w:rPr>
          <w:rFonts w:ascii="Courier New" w:cs="Courier New" w:eastAsia="Courier New" w:hAnsi="Courier New"/>
          <w:sz w:val="18"/>
          <w:szCs w:val="18"/>
          <w:color w:val="auto"/>
        </w:rPr>
      </w:pPr>
    </w:p>
    <w:p>
      <w:pPr>
        <w:ind w:left="1060" w:right="49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Depositary Shares, representing Ordinary Shares.</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45103T107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right="2099" w:hanging="84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or (c), check whether the person filing is a:</w:t>
      </w:r>
    </w:p>
    <w:p>
      <w:pPr>
        <w:spacing w:after="0" w:line="208" w:lineRule="exact"/>
        <w:rPr>
          <w:sz w:val="20"/>
          <w:szCs w:val="20"/>
          <w:color w:val="auto"/>
        </w:rPr>
      </w:pPr>
    </w:p>
    <w:p>
      <w:pPr>
        <w:ind w:left="2000" w:right="3259" w:hanging="1149"/>
        <w:spacing w:after="0" w:line="235" w:lineRule="auto"/>
        <w:tabs>
          <w:tab w:leader="none" w:pos="157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000" w:right="3039" w:hanging="1149"/>
        <w:spacing w:after="0" w:line="235" w:lineRule="auto"/>
        <w:tabs>
          <w:tab w:leader="none" w:pos="157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8" w:lineRule="exact"/>
        <w:rPr>
          <w:rFonts w:ascii="Courier New" w:cs="Courier New" w:eastAsia="Courier New" w:hAnsi="Courier New"/>
          <w:sz w:val="18"/>
          <w:szCs w:val="18"/>
          <w:color w:val="auto"/>
        </w:rPr>
      </w:pPr>
    </w:p>
    <w:p>
      <w:pPr>
        <w:ind w:left="2000" w:right="3159" w:hanging="1149"/>
        <w:spacing w:after="0" w:line="235" w:lineRule="auto"/>
        <w:tabs>
          <w:tab w:leader="none" w:pos="157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2" w:lineRule="exact"/>
        <w:rPr>
          <w:rFonts w:ascii="Courier New" w:cs="Courier New" w:eastAsia="Courier New" w:hAnsi="Courier New"/>
          <w:sz w:val="18"/>
          <w:szCs w:val="18"/>
          <w:color w:val="auto"/>
        </w:rPr>
      </w:pPr>
    </w:p>
    <w:p>
      <w:pPr>
        <w:ind w:left="1580" w:hanging="729"/>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ind w:left="2000"/>
        <w:spacing w:after="0" w:line="238" w:lineRule="auto"/>
        <w:rPr>
          <w:sz w:val="20"/>
          <w:szCs w:val="20"/>
          <w:color w:val="auto"/>
        </w:rPr>
      </w:pPr>
      <w:r>
        <w:rPr>
          <w:rFonts w:ascii="Courier New" w:cs="Courier New" w:eastAsia="Courier New" w:hAnsi="Courier New"/>
          <w:sz w:val="18"/>
          <w:szCs w:val="18"/>
          <w:color w:val="auto"/>
        </w:rPr>
        <w:t>the Investment Company Act of 1940 (15 U.S.C. 80a-8);</w:t>
      </w:r>
    </w:p>
    <w:p>
      <w:pPr>
        <w:spacing w:after="0" w:line="207" w:lineRule="exact"/>
        <w:rPr>
          <w:sz w:val="20"/>
          <w:szCs w:val="20"/>
          <w:color w:val="auto"/>
        </w:rPr>
      </w:pPr>
    </w:p>
    <w:p>
      <w:pPr>
        <w:ind w:left="2000" w:right="3159" w:hanging="1149"/>
        <w:spacing w:after="0" w:line="235" w:lineRule="auto"/>
        <w:tabs>
          <w:tab w:leader="none" w:pos="157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 240.13d-1(b)(1)(ii)(E);</w:t>
      </w:r>
    </w:p>
    <w:p>
      <w:pPr>
        <w:spacing w:after="0" w:line="208" w:lineRule="exact"/>
        <w:rPr>
          <w:rFonts w:ascii="Courier New" w:cs="Courier New" w:eastAsia="Courier New" w:hAnsi="Courier New"/>
          <w:sz w:val="18"/>
          <w:szCs w:val="18"/>
          <w:color w:val="auto"/>
        </w:rPr>
      </w:pPr>
    </w:p>
    <w:p>
      <w:pPr>
        <w:ind w:left="2000" w:right="3259" w:hanging="1149"/>
        <w:spacing w:after="0" w:line="290" w:lineRule="auto"/>
        <w:tabs>
          <w:tab w:leader="none" w:pos="157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employee benefit plan or endowment fund in accordance with Section 240.13d-1(b)(1)(ii)(F);</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919" w:right="1440" w:bottom="1440" w:gutter="0" w:footer="0" w:header="0"/>
        </w:sectPr>
      </w:pPr>
    </w:p>
    <w:bookmarkStart w:id="3" w:name="page4"/>
    <w:bookmarkEnd w:id="3"/>
    <w:p>
      <w:pPr>
        <w:ind w:left="2220" w:right="4319" w:hanging="1369"/>
        <w:spacing w:after="0" w:line="236" w:lineRule="auto"/>
        <w:tabs>
          <w:tab w:leader="none" w:pos="179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839" w:hanging="1369"/>
        <w:spacing w:after="0" w:line="236" w:lineRule="auto"/>
        <w:tabs>
          <w:tab w:leader="none" w:pos="179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739" w:hanging="1369"/>
        <w:spacing w:after="0" w:line="237" w:lineRule="auto"/>
        <w:tabs>
          <w:tab w:leader="none" w:pos="179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1" w:lineRule="exact"/>
        <w:rPr>
          <w:rFonts w:ascii="Courier New" w:cs="Courier New" w:eastAsia="Courier New" w:hAnsi="Courier New"/>
          <w:sz w:val="18"/>
          <w:szCs w:val="18"/>
          <w:color w:val="auto"/>
        </w:rPr>
      </w:pPr>
    </w:p>
    <w:p>
      <w:pPr>
        <w:ind w:left="1800" w:hanging="949"/>
        <w:spacing w:after="0"/>
        <w:tabs>
          <w:tab w:leader="none" w:pos="18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1060" w:right="6419" w:hanging="525"/>
        <w:spacing w:after="0" w:line="470" w:lineRule="auto"/>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1,566,852</w:t>
      </w:r>
    </w:p>
    <w:p>
      <w:pPr>
        <w:spacing w:after="0" w:line="6"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11.5%</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and dispositive power: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1,566,852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1330" w:right="1440" w:bottom="1440" w:gutter="0" w:footer="0" w:header="0"/>
        </w:sectPr>
      </w:pPr>
    </w:p>
    <w:bookmarkStart w:id="4" w:name="page5"/>
    <w:bookmarkEnd w:id="4"/>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May 27, 2004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John Climax</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tabs>
          <w:tab w:leader="none" w:pos="5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Dr. John Climax</w:t>
      </w:r>
    </w:p>
    <w:p>
      <w:pPr>
        <w:ind w:left="4540"/>
        <w:spacing w:after="0"/>
        <w:tabs>
          <w:tab w:leader="none" w:pos="53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5 pages</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lvl w:ilvl="1">
      <w:lvlJc w:val="left"/>
      <w:lvlText w:val="8"/>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5"/>
    </w:lvl>
  </w:abstractNum>
  <w:abstractNum w:abstractNumId="16">
    <w:nsid w:val="519B500D"/>
    <w:multiLevelType w:val="hybridMultilevel"/>
    <w:lvl w:ilvl="0">
      <w:lvlJc w:val="left"/>
      <w:lvlText w:val="(%1)"/>
      <w:numFmt w:val="lowerLetter"/>
      <w:start w:val="7"/>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2019-12-14T20:52:37Z</dcterms:created>
  <dcterms:modified xsi:type="dcterms:W3CDTF">2019-12-14T20:52:37Z</dcterms:modified>
</cp:coreProperties>
</file>