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November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November 22, 2011</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plc: Commencement of Share Repurchase Programme</w:t>
      </w:r>
    </w:p>
    <w:p>
      <w:pPr>
        <w:spacing w:after="0" w:line="206"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auto"/>
        </w:rPr>
        <w:t>DUBLIN--(BUSINESS WIRE)--November 22, 2011--</w:t>
      </w:r>
      <w:r>
        <w:rPr>
          <w:rFonts w:ascii="Arial" w:cs="Arial" w:eastAsia="Arial" w:hAnsi="Arial"/>
          <w:sz w:val="19"/>
          <w:szCs w:val="19"/>
          <w:b w:val="1"/>
          <w:bCs w:val="1"/>
          <w:color w:val="auto"/>
        </w:rPr>
        <w:t>ICON plc (NASDAQ:ICLR) (ISIN:IE0005711209)</w:t>
      </w:r>
      <w:r>
        <w:rPr>
          <w:rFonts w:ascii="Arial" w:cs="Arial" w:eastAsia="Arial" w:hAnsi="Arial"/>
          <w:sz w:val="19"/>
          <w:szCs w:val="19"/>
          <w:color w:val="auto"/>
        </w:rPr>
        <w:t>, a global provider of outsourced development services to the pharmaceutical, biotechnology and medical device industries, today announced that it will now begin to repurchase shares pursuant to the approval by its Board of Directors of a share buyback of up to $50m, as indicated in the Company’s Q3 results issued on 27 October 2011. ICON has now entered into a share repurchase plan, and currently intends to enter into further share repurchase plans, to effect the share repurchase programme in accordance with Rule 10b-18 and Rule 10b5-1 of the Securities Exchange Act of 1934, the authorisation granted at the Company’s annual general meeting on 18 July 2011, applicable laws and regulations and the Listing Rules of the Irish Stock Exchange.</w:t>
      </w:r>
    </w:p>
    <w:p>
      <w:pPr>
        <w:spacing w:after="0" w:line="15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Under the repurchase programme,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authorisation and applicable laws and regulations. Separately, Ordinary Shares traded on the Irish Stock Exchange may also be repurchased on behalf of the Company.</w:t>
      </w:r>
    </w:p>
    <w:p>
      <w:pPr>
        <w:spacing w:after="0" w:line="188"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The programme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programme will be made independently of and uninfluenced by the Company. ICON confirms that it currently has no material non-public, price-sensitive or inside information regarding the Company or its securities, and it will not enter into further plans whilst in possession of such information.</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programme. All Ordinary Shares repurchased by ICON will be cancelled. As outlined at the time of the Q3 2011 results the Company currently intends to complete repurchases within a 12 month period.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effect of market conditions and legal and regulatory requirements on the Company’s share repurchases, as well as other risks and uncertainties detailed from time to time in SEC reports filed by ICON, including its Annual Report on Form 20-F,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79 locations in 39 countries and has approximately 8,350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Source</w:t>
      </w:r>
      <w:r>
        <w:rPr>
          <w:rFonts w:ascii="Arial" w:cs="Arial" w:eastAsia="Arial" w:hAnsi="Arial"/>
          <w:sz w:val="22"/>
          <w:szCs w:val="22"/>
          <w:color w:val="auto"/>
        </w:rPr>
        <w:t>: ICON plc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rPr>
          <w:sz w:val="20"/>
          <w:szCs w:val="20"/>
          <w:color w:val="auto"/>
        </w:rPr>
      </w:pPr>
      <w:r>
        <w:rPr>
          <w:rFonts w:ascii="Arial" w:cs="Arial" w:eastAsia="Arial" w:hAnsi="Arial"/>
          <w:sz w:val="19"/>
          <w:szCs w:val="19"/>
          <w:color w:val="auto"/>
        </w:rPr>
        <w:t>Sam Farthing VP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+ 353 –1-291-2000</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2019-12-10T17:08:26Z</dcterms:created>
  <dcterms:modified xsi:type="dcterms:W3CDTF">2019-12-10T17:08:26Z</dcterms:modified>
</cp:coreProperties>
</file>