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Massachusetts Financial Services Company ("MFS")</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04-2747644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37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7,654,373</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8,119,214</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8,119,214 shares of Common Stock consisting of shares beneficially owned by MFS and/or certain other</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non-reporting entities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ICON PLC</w:t>
      </w:r>
    </w:p>
    <w:p>
      <w:pPr>
        <w:spacing w:after="0" w:line="97" w:lineRule="exact"/>
        <w:rPr>
          <w:rFonts w:ascii="Times New Roman" w:cs="Times New Roman" w:eastAsia="Times New Roman" w:hAnsi="Times New Roman"/>
          <w:sz w:val="22"/>
          <w:szCs w:val="22"/>
          <w:b w:val="1"/>
          <w:bCs w:val="1"/>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South County Business Park, Leopardstown, Dublin 18, Ireland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620" w:hanging="707"/>
        <w:spacing w:after="0"/>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Massachusetts Financial Services Company</w:t>
      </w:r>
    </w:p>
    <w:p>
      <w:pPr>
        <w:spacing w:after="0" w:line="97" w:lineRule="exact"/>
        <w:rPr>
          <w:rFonts w:ascii="Times New Roman" w:cs="Times New Roman" w:eastAsia="Times New Roman" w:hAnsi="Times New Roman"/>
          <w:sz w:val="22"/>
          <w:szCs w:val="22"/>
          <w:b w:val="1"/>
          <w:bCs w:val="1"/>
          <w:color w:val="auto"/>
        </w:rPr>
      </w:pPr>
    </w:p>
    <w:p>
      <w:pPr>
        <w:ind w:left="1620" w:right="4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111 Huntington Avenue, Boston, MA 02199</w:t>
      </w:r>
    </w:p>
    <w:p>
      <w:pPr>
        <w:spacing w:after="0" w:line="68" w:lineRule="exact"/>
        <w:rPr>
          <w:rFonts w:ascii="Times New Roman" w:cs="Times New Roman" w:eastAsia="Times New Roman" w:hAnsi="Times New Roman"/>
          <w:sz w:val="22"/>
          <w:szCs w:val="22"/>
          <w:b w:val="1"/>
          <w:bCs w:val="1"/>
          <w:color w:val="auto"/>
        </w:rPr>
      </w:pPr>
    </w:p>
    <w:p>
      <w:pPr>
        <w:ind w:left="1620" w:right="83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Delaware</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G4705A100</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4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08"/>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right="36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8,119,214 shares of Common Stock consisting of shares beneficially owned by MFS and/or certain other non-reporting entities</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7,654,373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8,119,214</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624" w:lineRule="exact"/>
        <w:rPr>
          <w:sz w:val="20"/>
          <w:szCs w:val="20"/>
          <w:color w:val="auto"/>
        </w:rPr>
      </w:pPr>
    </w:p>
    <w:p>
      <w:pPr>
        <w:sectPr>
          <w:pgSz w:w="11900" w:h="16838" w:orient="portrait"/>
          <w:cols w:equalWidth="0" w:num="2">
            <w:col w:w="6600" w:space="260"/>
            <w:col w:w="4160"/>
          </w:cols>
          <w:pgMar w:left="400" w:top="419" w:right="479" w:bottom="0" w:gutter="0" w:footer="0" w:header="0"/>
          <w:type w:val="continuous"/>
        </w:sect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08" w:right="4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Lisa Neaves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08, 2023</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Lisa Neaves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2023-02-08T15:19:39Z</dcterms:created>
  <dcterms:modified xsi:type="dcterms:W3CDTF">2023-02-08T15:19:39Z</dcterms:modified>
</cp:coreProperties>
</file>