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9</w:t>
      </w:r>
    </w:p>
    <w:p>
      <w:pPr>
        <w:spacing w:after="0" w:line="238" w:lineRule="auto"/>
        <w:rPr>
          <w:sz w:val="20"/>
          <w:szCs w:val="20"/>
          <w:color w:val="auto"/>
        </w:rPr>
      </w:pPr>
      <w:r>
        <w:rPr>
          <w:rFonts w:ascii="Courier New" w:cs="Courier New" w:eastAsia="Courier New" w:hAnsi="Courier New"/>
          <w:sz w:val="18"/>
          <w:szCs w:val="18"/>
          <w:color w:val="auto"/>
        </w:rPr>
        <w:t>Icon Plc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#G4705A100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#G4705A100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3,046,637</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7,850,439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7,850,439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13.061%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#G4705A100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7,850,439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7,850,439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13.061%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South Business Park</w:t>
      </w:r>
    </w:p>
    <w:p>
      <w:pPr>
        <w:ind w:left="1700"/>
        <w:spacing w:after="0" w:line="238" w:lineRule="auto"/>
        <w:rPr>
          <w:sz w:val="20"/>
          <w:szCs w:val="20"/>
          <w:color w:val="auto"/>
        </w:rPr>
      </w:pPr>
      <w:r>
        <w:rPr>
          <w:rFonts w:ascii="Courier New" w:cs="Courier New" w:eastAsia="Courier New" w:hAnsi="Courier New"/>
          <w:sz w:val="18"/>
          <w:szCs w:val="18"/>
          <w:color w:val="auto"/>
        </w:rPr>
        <w:t>Leopardstown</w:t>
      </w:r>
    </w:p>
    <w:p>
      <w:pPr>
        <w:ind w:left="1700"/>
        <w:spacing w:after="0"/>
        <w:rPr>
          <w:sz w:val="20"/>
          <w:szCs w:val="20"/>
          <w:color w:val="auto"/>
        </w:rPr>
      </w:pPr>
      <w:r>
        <w:rPr>
          <w:rFonts w:ascii="Courier New" w:cs="Courier New" w:eastAsia="Courier New" w:hAnsi="Courier New"/>
          <w:sz w:val="18"/>
          <w:szCs w:val="18"/>
          <w:color w:val="auto"/>
        </w:rPr>
        <w:t>Dublin 18, Ireland</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G4705A100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7,850,439</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13.061%</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3,046,637</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7,850,439</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Icon Plc. No one person's interest in the Common Stock of Icon Plc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 I also certify that, to the best of my knowledge and belief, FIL Limited and its various non-U.S. investment management subsidiaries</w:t>
      </w:r>
    </w:p>
    <w:p>
      <w:pPr>
        <w:spacing w:after="0" w:line="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included on this Schedule 13G are subject to a regulatory scheme substantially comparable to the regulatory scheme applicable to the functionally equivalent U.S. institutions. I also undertake to furnish to the Commission staff, upon request, information that would otherwise be disclosed in a Schedule 13D with respect to FIL Limited and its various non-U.S. investment management subsidiaries included on this 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11, 2011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of 1940, is the beneficial owner of 4,565,302 shares or 7.595% of the Common Stock outstanding of Icon Plc ("the Company") as a result of acting as investment adviser to various investment companies registered under Section 8 of the Investment Company Act of 1940.</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4,565,302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Pyramis Global Advisors, LLC ("PGALLC"), 900 Salem Street, Smithfield, Rhode Island, 02917, an indirect wholly-owned subsidiary of FMR LLC and an investment adviser registered under Section 203 of the Investment Advisers Act of 1940, is the beneficial owner of 1,072,000 shares or 1.783% of the outstanding Common Stock of Icon Plc as a result of its serving as investment adviser to institutional accounts, non-U.S. mutual funds, or investment companies registered under Section 8 of the Investment Company Act of 1940 owning such shares.</w:t>
      </w:r>
    </w:p>
    <w:p>
      <w:pPr>
        <w:spacing w:after="0" w:line="215" w:lineRule="exact"/>
        <w:rPr>
          <w:sz w:val="20"/>
          <w:szCs w:val="20"/>
          <w:color w:val="auto"/>
        </w:rPr>
      </w:pPr>
    </w:p>
    <w:p>
      <w:pPr>
        <w:ind w:right="3579" w:firstLine="843"/>
        <w:spacing w:after="0"/>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1,072,000 shares and sole power to vote or to direct the voting of 1,072,000 shares of Common Stock owned by the institutional accounts or funds advised by PGALLC as reported above.</w:t>
      </w:r>
    </w:p>
    <w:p>
      <w:pPr>
        <w:spacing w:after="0" w:line="39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1,564,432 shares or 2.603% of the outstanding Common Stock of the Icon Plc as a result of its serving as investment manager of institutional accounts owning such shares.</w:t>
      </w:r>
    </w:p>
    <w:p>
      <w:pPr>
        <w:spacing w:after="0" w:line="209"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1,564,432 shares and sole power to vote or to direct the voting of 1,325,032 shares of Common Stock owned by the institutional accounts managed by PGATC as reported above.</w:t>
      </w:r>
    </w:p>
    <w:p>
      <w:pPr>
        <w:sectPr>
          <w:pgSz w:w="11900" w:h="16838" w:orient="portrait"/>
          <w:cols w:equalWidth="0" w:num="1">
            <w:col w:w="10219"/>
          </w:cols>
          <w:pgMar w:left="240" w:top="136" w:right="1440" w:bottom="0" w:gutter="0" w:footer="0" w:header="0"/>
        </w:sectPr>
      </w:pPr>
    </w:p>
    <w:bookmarkStart w:id="3" w:name="page4"/>
    <w:bookmarkEnd w:id="3"/>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240.13d-1(b)(1)(ii), is the beneficial owner of 648,705 shares or 1.079% of the Common Stock outstanding of the Company.</w:t>
      </w:r>
    </w:p>
    <w:p>
      <w:pPr>
        <w:spacing w:after="0" w:line="212" w:lineRule="exact"/>
        <w:rPr>
          <w:sz w:val="20"/>
          <w:szCs w:val="20"/>
          <w:color w:val="auto"/>
        </w:rPr>
      </w:pPr>
    </w:p>
    <w:p>
      <w:pPr>
        <w:ind w:right="3779" w:firstLine="843"/>
        <w:spacing w:after="0" w:line="235" w:lineRule="auto"/>
        <w:rPr>
          <w:sz w:val="20"/>
          <w:szCs w:val="20"/>
          <w:color w:val="auto"/>
        </w:rPr>
      </w:pPr>
      <w:r>
        <w:rPr>
          <w:rFonts w:ascii="Courier New" w:cs="Courier New" w:eastAsia="Courier New" w:hAnsi="Courier New"/>
          <w:sz w:val="18"/>
          <w:szCs w:val="18"/>
          <w:color w:val="auto"/>
        </w:rPr>
        <w:t>Some or all of the shares of Common Stock of Icon Plc owned by the investment companies at December 31, 2010</w:t>
      </w:r>
    </w:p>
    <w:p>
      <w:pPr>
        <w:spacing w:after="0" w:line="6"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may include shares represented by American Depository Shares.</w:t>
      </w:r>
    </w:p>
    <w:p>
      <w:pPr>
        <w:spacing w:after="0" w:line="208"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37" w:lineRule="auto"/>
        <w:rPr>
          <w:sz w:val="20"/>
          <w:szCs w:val="20"/>
          <w:color w:val="auto"/>
        </w:rPr>
      </w:pPr>
      <w:r>
        <w:rPr>
          <w:rFonts w:ascii="Courier New" w:cs="Courier New" w:eastAsia="Courier New" w:hAnsi="Courier New"/>
          <w:sz w:val="18"/>
          <w:szCs w:val="18"/>
          <w:color w:val="auto"/>
        </w:rPr>
        <w:t>and FIL, or trusts for their benefit, own shares of FIL voting stock with the right to cast approximately 39% of the total votes which may be cast by all holders of FIL voting stock. FMR LLC and FIL are separate and independent corporate entities, and their Boards of Directors are generally composed of different individuals.</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11, 2011, agree and consent to the joint filing on their behalf of this Schedule 13G in connection with their beneficial ownership of the Common Stock of Icon Plc at December 31, 2010.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142"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2019-12-10T17:13:30Z</dcterms:created>
  <dcterms:modified xsi:type="dcterms:W3CDTF">2019-12-10T17:13:30Z</dcterms:modified>
</cp:coreProperties>
</file>